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CO-AUTOR(ES)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 ORIENTADOR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conclusões o autor deve apresentar objetivamente qual a inovação obtida com o trabalho, evitando apresentar resultados neste espaço.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JENNINGS, P.B.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practice of large animal surgery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GORBAMAN, A.A. comparative pathology of thyroid. In: HAZARD, J.B.; SMITH, D.E.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thyroid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Artigo.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MEWIS, I.; ULRICHS, C.H. Action of amorphous diatomaceous earth against different stages of the stored product pests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Tribolium confusum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(Coleoptera: 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Tenebrio molitor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 Curculionidae) and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Plodia interpunctella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(Lepidoptera: Pyralidae).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Stored Product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Amsterdam, v.37, n.1, p.153-164, 2001.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Tese/Dissertação/Monografia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tese/dissertação/monografia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KLEINOWSKI, A.M.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Evento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trabalho.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EVENTO EM CAIXA 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 DE PESQUISA DA UFSM,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1., Santa Maria, 1992,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Santa Maria: Pró-reitoria de Pós-graduação e Pesquisa, 1992. v.1. p.420.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 eletrônicos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UFRGS.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Transgênicos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Zero Hora Digital, Porto Alegre, 23 mar. 2000. Especiais. Acessado em 23 mar. 2000. Online. Disponível em: http://www.zh.com.br/especial/index.htm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993" w:top="1701" w:left="1701" w:right="1418" w:header="709" w:footer="2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right" w:leader="none" w:pos="876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-2754</wp:posOffset>
          </wp:positionV>
          <wp:extent cx="7560000" cy="719420"/>
          <wp:effectExtent b="0" l="0" r="0" t="0"/>
          <wp:wrapNone/>
          <wp:docPr descr="Imagem" id="1073741826" name="image1.jpg"/>
          <a:graphic>
            <a:graphicData uri="http://schemas.openxmlformats.org/drawingml/2006/picture">
              <pic:pic>
                <pic:nvPicPr>
                  <pic:cNvPr descr="Imagem" id="0" name="image1.jpg"/>
                  <pic:cNvPicPr preferRelativeResize="0"/>
                </pic:nvPicPr>
                <pic:blipFill>
                  <a:blip r:embed="rId1"/>
                  <a:srcRect b="28" l="0" r="0" t="28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8+GJI5kIZ8mkmtF0FPsdMtraiw==">AMUW2mUerykM3jxFp7pZh/A+gF5aNK1ciRcvTgIrwHpBpZtq71tM2v/BnsOY0J+VdFV9bzFcByEWxgffQ09ga1Ge0VhraYXo+itgr9SvPjeYIYY+xzmUsdg=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