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280"/>
        <w:jc w:val="center"/>
        <w:rPr>
          <w:rFonts w:ascii="Times New Roman" w:hAnsi="Times New Roman" w:eastAsia="Times New Roman" w:cs="Times New Roman"/>
          <w:b/>
          <w:bCs/>
          <w:color w:val="000000"/>
          <w:sz w:val="27"/>
          <w:lang w:eastAsia="pt-BR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7"/>
          <w:lang w:eastAsia="pt-BR"/>
        </w:rPr>
      </w:r>
    </w:p>
    <w:p>
      <w:pPr>
        <w:pStyle w:val="Normal"/>
        <w:spacing w:lineRule="auto" w:line="240" w:before="280" w:after="280"/>
        <w:jc w:val="center"/>
        <w:rPr>
          <w:rFonts w:ascii="Times New Roman" w:hAnsi="Times New Roman" w:eastAsia="Times New Roman" w:cs="Times New Roman"/>
          <w:b/>
          <w:bCs/>
          <w:color w:val="000000"/>
          <w:sz w:val="27"/>
          <w:shd w:fill="FFFF00" w:val="clear"/>
          <w:lang w:eastAsia="pt-BR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7"/>
          <w:shd w:fill="FFFF00" w:val="clear"/>
          <w:lang w:eastAsia="pt-BR"/>
        </w:rPr>
        <w:t>MODELO</w:t>
      </w:r>
    </w:p>
    <w:p>
      <w:pPr>
        <w:pStyle w:val="Normal"/>
        <w:spacing w:lineRule="auto" w:line="240" w:before="280" w:after="280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pt-BR"/>
        </w:rPr>
      </w:pPr>
      <w:r>
        <w:rPr>
          <w:rFonts w:eastAsia="Times New Roman" w:cs="Times New Roman" w:ascii="Times New Roman" w:hAnsi="Times New Roman"/>
          <w:color w:val="000000"/>
          <w:sz w:val="27"/>
          <w:szCs w:val="27"/>
          <w:lang w:eastAsia="pt-BR"/>
        </w:rPr>
        <w:t> </w:t>
      </w:r>
    </w:p>
    <w:p>
      <w:pPr>
        <w:pStyle w:val="Normal"/>
        <w:spacing w:lineRule="auto" w:line="240" w:before="280" w:after="280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pt-BR"/>
        </w:rPr>
        <w:t>CONCURSO PÚBLICO PARA MAGISTÉRIO SUPERIOR</w:t>
      </w:r>
    </w:p>
    <w:p>
      <w:pPr>
        <w:pStyle w:val="Normal"/>
        <w:spacing w:lineRule="auto" w:line="240" w:before="280" w:after="280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pt-BR"/>
        </w:rPr>
        <w:t>UNIDADE:_________________________</w:t>
      </w:r>
    </w:p>
    <w:p>
      <w:pPr>
        <w:pStyle w:val="Normal"/>
        <w:spacing w:lineRule="auto" w:line="240" w:before="280" w:after="280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pt-BR"/>
        </w:rPr>
        <w:t>PROCESSO UFPEL Nº ________/_____-__</w:t>
      </w:r>
    </w:p>
    <w:p>
      <w:pPr>
        <w:pStyle w:val="Normal"/>
        <w:spacing w:lineRule="auto" w:line="240" w:before="280" w:after="280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t-BR"/>
        </w:rPr>
        <w:t> </w:t>
      </w:r>
    </w:p>
    <w:p>
      <w:pPr>
        <w:pStyle w:val="Normal"/>
        <w:spacing w:lineRule="auto" w:line="240" w:before="280" w:after="280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pt-BR"/>
        </w:rPr>
        <w:t> 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pt-BR"/>
        </w:rPr>
        <w:t>ATA Nº 7</w:t>
      </w:r>
    </w:p>
    <w:p>
      <w:pPr>
        <w:pStyle w:val="Normal"/>
        <w:spacing w:lineRule="auto" w:line="240" w:before="280" w:after="280"/>
        <w:jc w:val="center"/>
        <w:rPr/>
      </w:pPr>
      <w:bookmarkStart w:id="0" w:name="_Hlk82683895"/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pt-BR"/>
        </w:rPr>
        <w:t>SESSÃO PÚBLICA </w:t>
      </w:r>
      <w:bookmarkEnd w:id="0"/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pt-BR"/>
        </w:rPr>
        <w:t>DA APURAÇÃO DOS RESULTADOS PARA HABILITAÇÃO DOS CANDIDATOS APROVADOS</w:t>
      </w:r>
    </w:p>
    <w:p>
      <w:pPr>
        <w:pStyle w:val="Corpodotexto"/>
        <w:spacing w:lineRule="auto" w:line="273" w:before="0" w:after="140"/>
        <w:ind w:left="0" w:right="0" w:hanging="0"/>
        <w:jc w:val="both"/>
        <w:rPr>
          <w:rFonts w:ascii="Times New Roman" w:hAnsi="Times New Roman"/>
        </w:rPr>
      </w:pPr>
      <w:bookmarkStart w:id="1" w:name="p-rc_25a71c767605e72d-222"/>
      <w:bookmarkEnd w:id="1"/>
      <w:r>
        <w:rPr>
          <w:rFonts w:ascii="Times New Roman" w:hAnsi="Times New Roman"/>
        </w:rPr>
        <w:t xml:space="preserve">Aos ___ dias do mês de ___ do ano de dois mil e ___, às ___ horas, nas dependências do(a) ___, sala ___, reuniram-se os(as) Senhores(as) Professores(as) ___, membros da Banca Examinadora do Concurso Público para Magistério Superior, Edital nº ___, Processo nº ___, junto ao Departamento/Curso/Unidade, conforme previsto no cronograma, para realização da Sessão Pública de Apuração dos Resultados para habilitação do(s) candidato(s) aprovado(s). </w:t>
      </w:r>
      <w:bookmarkStart w:id="2" w:name="p-rc_25a71c767605e72d-223"/>
      <w:bookmarkEnd w:id="2"/>
      <w:r>
        <w:rPr>
          <w:rFonts w:ascii="Times New Roman" w:hAnsi="Times New Roman"/>
        </w:rPr>
        <w:t xml:space="preserve">O procedimento de apuração e aprovação do(a)(s) candidato(a)(s) foi feito com base no disposto no </w:t>
      </w:r>
      <w:r>
        <w:rPr>
          <w:rFonts w:ascii="Times New Roman" w:hAnsi="Times New Roman"/>
          <w:b/>
        </w:rPr>
        <w:t>art. 61</w:t>
      </w:r>
      <w:r>
        <w:rPr>
          <w:rFonts w:ascii="Times New Roman" w:hAnsi="Times New Roman"/>
        </w:rPr>
        <w:t xml:space="preserve"> e no </w:t>
      </w:r>
      <w:r>
        <w:rPr>
          <w:rFonts w:ascii="Times New Roman" w:hAnsi="Times New Roman"/>
          <w:b/>
        </w:rPr>
        <w:t>art. 62</w:t>
      </w:r>
      <w:r>
        <w:rPr>
          <w:rFonts w:ascii="Times New Roman" w:hAnsi="Times New Roman"/>
        </w:rPr>
        <w:t xml:space="preserve"> da </w:t>
      </w:r>
      <w:r>
        <w:rPr>
          <w:rFonts w:ascii="Times New Roman" w:hAnsi="Times New Roman"/>
          <w:b/>
        </w:rPr>
        <w:t>Resolução COCEPE nº 112/2026</w:t>
      </w:r>
      <w:r>
        <w:rPr>
          <w:rFonts w:ascii="Times New Roman" w:hAnsi="Times New Roman"/>
        </w:rPr>
        <w:t xml:space="preserve">. Após a abertura dos envelopes que continham as fichas de notas individuais atribuídas pelos(as) Examinadores(as), o(a) presidente da Banca proclamou o nome do(a) candidato(a) e a nota recebida, a ser imediatamente lançada na planilha de pontuação dos(as) candidatos(as), para a imediata realização dos cálculos relacionados: às notas da Prova Escrita, atribuídas ao(à)(s) candidato(a)(s) individualmente pelos(as) avaliadores(as); às notas da Prova Prática (quando houver), atribuídas individualmente pelos(as) avaliadores(as); às notas da Prova Didática atribuídas individualmente pelos(as) avaliadores(as); e às notas da Prova de Defesa do Memorial Descritivo e Plano de Atividades Acadêmicas, atribuídas individualmente pelos(as) avaliadores(as). </w:t>
      </w:r>
      <w:bookmarkStart w:id="3" w:name="p-rc_25a71c767605e72d-224"/>
      <w:bookmarkEnd w:id="3"/>
      <w:r>
        <w:rPr>
          <w:rFonts w:ascii="Times New Roman" w:hAnsi="Times New Roman"/>
        </w:rPr>
        <w:t xml:space="preserve">Para obtenção da Nota Final de Aprovação (NFA) do(a) candidato(a), a Banca Examinadora utilizou as fórmulas descritas no </w:t>
      </w:r>
      <w:r>
        <w:rPr>
          <w:rFonts w:ascii="Times New Roman" w:hAnsi="Times New Roman"/>
          <w:b/>
        </w:rPr>
        <w:t>art. 32</w:t>
      </w:r>
      <w:r>
        <w:rPr>
          <w:rFonts w:ascii="Times New Roman" w:hAnsi="Times New Roman"/>
        </w:rPr>
        <w:t xml:space="preserve">, considerando-se aprovados(as) aqueles(as) que alcançaram média ponderada igual ou superior a 7,00 (sete), em conformidade com o </w:t>
      </w:r>
      <w:r>
        <w:rPr>
          <w:rFonts w:ascii="Times New Roman" w:hAnsi="Times New Roman"/>
          <w:b/>
        </w:rPr>
        <w:t>art. 33</w:t>
      </w:r>
      <w:r>
        <w:rPr>
          <w:rFonts w:ascii="Times New Roman" w:hAnsi="Times New Roman"/>
        </w:rPr>
        <w:t xml:space="preserve"> e o </w:t>
      </w:r>
      <w:r>
        <w:rPr>
          <w:rFonts w:ascii="Times New Roman" w:hAnsi="Times New Roman"/>
          <w:b/>
        </w:rPr>
        <w:t>art. 62</w:t>
      </w:r>
      <w:r>
        <w:rPr>
          <w:rFonts w:ascii="Times New Roman" w:hAnsi="Times New Roman"/>
        </w:rPr>
        <w:t xml:space="preserve"> da Resolução nº 112/2026. Os(as) candidatos(as) aprovados(as) foram anunciados(as) em ordem alfabética, independentemente da média obtida nesta etapa (§ único do art. 62). </w:t>
      </w:r>
    </w:p>
    <w:p>
      <w:pPr>
        <w:pStyle w:val="Corpodotexto"/>
        <w:spacing w:lineRule="auto" w:line="273" w:before="0" w:after="140"/>
        <w:ind w:left="0" w:right="0" w:hanging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PARECER</w:t>
      </w:r>
    </w:p>
    <w:p>
      <w:pPr>
        <w:pStyle w:val="Corpodotexto"/>
        <w:spacing w:lineRule="auto" w:line="273" w:before="0" w:after="14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À vista dos resultados da Prova Escrita, Prática (quando houver), Didática e de Defesa do Memorial Descritivo e Plano de Atividades Acadêmicas, consignados no quadro demonstrativo anexo à presente Ata, a Banca declarou os seguintes candidatos </w:t>
      </w:r>
      <w:r>
        <w:rPr>
          <w:rFonts w:ascii="Times New Roman" w:hAnsi="Times New Roman"/>
          <w:b/>
        </w:rPr>
        <w:t>APROVADOS</w:t>
      </w:r>
      <w:r>
        <w:rPr>
          <w:rFonts w:ascii="Times New Roman" w:hAnsi="Times New Roman"/>
        </w:rPr>
        <w:t>:</w:t>
      </w:r>
    </w:p>
    <w:p>
      <w:pPr>
        <w:pStyle w:val="Corpodotexto"/>
        <w:spacing w:lineRule="auto" w:line="273" w:before="0" w:after="14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180" w:type="dxa"/>
        <w:jc w:val="left"/>
        <w:tblInd w:w="-15" w:type="dxa"/>
        <w:tblLayout w:type="fixed"/>
        <w:tblCellMar>
          <w:top w:w="0" w:type="dxa"/>
          <w:left w:w="22" w:type="dxa"/>
          <w:bottom w:w="0" w:type="dxa"/>
          <w:right w:w="22" w:type="dxa"/>
        </w:tblCellMar>
      </w:tblPr>
      <w:tblGrid>
        <w:gridCol w:w="1833"/>
        <w:gridCol w:w="1527"/>
        <w:gridCol w:w="1593"/>
        <w:gridCol w:w="1529"/>
        <w:gridCol w:w="1581"/>
        <w:gridCol w:w="1117"/>
      </w:tblGrid>
      <w:tr>
        <w:trPr/>
        <w:tc>
          <w:tcPr>
            <w:tcW w:w="18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t-BR"/>
              </w:rPr>
              <w:t>CANDIDATO(A)</w:t>
            </w:r>
          </w:p>
        </w:tc>
        <w:tc>
          <w:tcPr>
            <w:tcW w:w="15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t-BR"/>
              </w:rPr>
              <w:t>Prova</w:t>
            </w:r>
          </w:p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t-BR"/>
              </w:rPr>
              <w:t>Escrita </w:t>
            </w:r>
          </w:p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t-BR"/>
              </w:rPr>
              <w:t>NOTA FINAL</w:t>
            </w:r>
          </w:p>
        </w:tc>
        <w:tc>
          <w:tcPr>
            <w:tcW w:w="15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t-BR"/>
              </w:rPr>
              <w:t>Prova Prática</w:t>
            </w:r>
          </w:p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/>
                <w:iCs/>
                <w:color w:val="00000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lang w:eastAsia="pt-BR"/>
              </w:rPr>
              <w:t> 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lang w:eastAsia="pt-BR"/>
              </w:rPr>
              <w:t>(se houver)</w:t>
            </w:r>
          </w:p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t-BR"/>
              </w:rPr>
              <w:t> 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t-BR"/>
              </w:rPr>
              <w:t>NOTA FINAL</w:t>
            </w:r>
          </w:p>
        </w:tc>
        <w:tc>
          <w:tcPr>
            <w:tcW w:w="15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t-BR"/>
              </w:rPr>
              <w:t>Prova</w:t>
            </w:r>
          </w:p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t-BR"/>
              </w:rPr>
              <w:t>Didática</w:t>
            </w:r>
          </w:p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t-BR"/>
              </w:rPr>
              <w:t>NOTA FINAL</w:t>
            </w:r>
          </w:p>
        </w:tc>
        <w:tc>
          <w:tcPr>
            <w:tcW w:w="15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t-BR"/>
              </w:rPr>
              <w:t>Prova de</w:t>
            </w:r>
          </w:p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t-BR"/>
              </w:rPr>
              <w:t>DMD e PAC</w:t>
            </w:r>
          </w:p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t-BR"/>
              </w:rPr>
              <w:t> 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t-BR"/>
              </w:rPr>
              <w:t>NOTA FINAL</w:t>
            </w:r>
          </w:p>
        </w:tc>
        <w:tc>
          <w:tcPr>
            <w:tcW w:w="11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t-BR"/>
              </w:rPr>
              <w:t>MÉDIA</w:t>
            </w:r>
          </w:p>
        </w:tc>
      </w:tr>
      <w:tr>
        <w:trPr/>
        <w:tc>
          <w:tcPr>
            <w:tcW w:w="18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>
        <w:trPr/>
        <w:tc>
          <w:tcPr>
            <w:tcW w:w="18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>
        <w:trPr/>
        <w:tc>
          <w:tcPr>
            <w:tcW w:w="18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>
        <w:trPr/>
        <w:tc>
          <w:tcPr>
            <w:tcW w:w="18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>
        <w:trPr/>
        <w:tc>
          <w:tcPr>
            <w:tcW w:w="18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>
        <w:trPr/>
        <w:tc>
          <w:tcPr>
            <w:tcW w:w="18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>
        <w:trPr/>
        <w:tc>
          <w:tcPr>
            <w:tcW w:w="18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>
        <w:trPr/>
        <w:tc>
          <w:tcPr>
            <w:tcW w:w="18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>
        <w:trPr/>
        <w:tc>
          <w:tcPr>
            <w:tcW w:w="18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>
      <w:pPr>
        <w:pStyle w:val="Normal"/>
        <w:spacing w:lineRule="auto" w:line="240" w:before="280" w:after="28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t-BR"/>
        </w:rPr>
        <w:t> 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t-BR"/>
        </w:rPr>
        <w:t xml:space="preserve">À vista dos resultados das Provas, consignados no quadro demonstrativo anexo à presente Ata, a Banca declarou os seguintes candidatos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pt-BR"/>
        </w:rPr>
        <w:t>ELIMINADOS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t-BR"/>
        </w:rPr>
        <w:t xml:space="preserve"> (por nota ou desistência): </w:t>
      </w:r>
    </w:p>
    <w:tbl>
      <w:tblPr>
        <w:tblW w:w="9135" w:type="dxa"/>
        <w:jc w:val="left"/>
        <w:tblInd w:w="-15" w:type="dxa"/>
        <w:tblLayout w:type="fixed"/>
        <w:tblCellMar>
          <w:top w:w="0" w:type="dxa"/>
          <w:left w:w="22" w:type="dxa"/>
          <w:bottom w:w="0" w:type="dxa"/>
          <w:right w:w="22" w:type="dxa"/>
        </w:tblCellMar>
      </w:tblPr>
      <w:tblGrid>
        <w:gridCol w:w="1875"/>
        <w:gridCol w:w="1485"/>
        <w:gridCol w:w="1593"/>
        <w:gridCol w:w="1529"/>
        <w:gridCol w:w="1581"/>
        <w:gridCol w:w="1072"/>
      </w:tblGrid>
      <w:tr>
        <w:trPr/>
        <w:tc>
          <w:tcPr>
            <w:tcW w:w="18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t-BR"/>
              </w:rPr>
              <w:t>CANDIDATO(A)</w:t>
            </w:r>
          </w:p>
        </w:tc>
        <w:tc>
          <w:tcPr>
            <w:tcW w:w="14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t-BR"/>
              </w:rPr>
              <w:t>Prova</w:t>
            </w:r>
          </w:p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t-BR"/>
              </w:rPr>
              <w:t>Escrita </w:t>
            </w:r>
          </w:p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t-BR"/>
              </w:rPr>
              <w:t>NOTA FINAL</w:t>
            </w:r>
          </w:p>
        </w:tc>
        <w:tc>
          <w:tcPr>
            <w:tcW w:w="15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t-BR"/>
              </w:rPr>
              <w:t>Prova Prática</w:t>
            </w:r>
          </w:p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/>
                <w:iCs/>
                <w:color w:val="00000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lang w:eastAsia="pt-BR"/>
              </w:rPr>
              <w:t>(se houver)</w:t>
            </w:r>
          </w:p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t-BR"/>
              </w:rPr>
              <w:t> 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t-BR"/>
              </w:rPr>
              <w:t>NOTA FINAL</w:t>
            </w:r>
          </w:p>
        </w:tc>
        <w:tc>
          <w:tcPr>
            <w:tcW w:w="15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t-BR"/>
              </w:rPr>
              <w:t>Prova</w:t>
            </w:r>
          </w:p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t-BR"/>
              </w:rPr>
              <w:t>Didática</w:t>
            </w:r>
          </w:p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t-BR"/>
              </w:rPr>
              <w:t>NOTA FINAL</w:t>
            </w:r>
          </w:p>
        </w:tc>
        <w:tc>
          <w:tcPr>
            <w:tcW w:w="15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t-BR"/>
              </w:rPr>
              <w:t>Prova de</w:t>
            </w:r>
          </w:p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t-BR"/>
              </w:rPr>
              <w:t>DMD e PAC</w:t>
            </w:r>
          </w:p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t-BR"/>
              </w:rPr>
              <w:t> 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t-BR"/>
              </w:rPr>
              <w:t>NOTA FINAL</w:t>
            </w:r>
          </w:p>
        </w:tc>
        <w:tc>
          <w:tcPr>
            <w:tcW w:w="10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t-BR"/>
              </w:rPr>
              <w:t>MÉDIA</w:t>
            </w:r>
          </w:p>
        </w:tc>
      </w:tr>
      <w:tr>
        <w:trPr/>
        <w:tc>
          <w:tcPr>
            <w:tcW w:w="18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4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0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>
        <w:trPr/>
        <w:tc>
          <w:tcPr>
            <w:tcW w:w="18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4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0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>
        <w:trPr/>
        <w:tc>
          <w:tcPr>
            <w:tcW w:w="18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4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0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>
        <w:trPr/>
        <w:tc>
          <w:tcPr>
            <w:tcW w:w="18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4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0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>
        <w:trPr/>
        <w:tc>
          <w:tcPr>
            <w:tcW w:w="18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4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0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>
        <w:trPr/>
        <w:tc>
          <w:tcPr>
            <w:tcW w:w="18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4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0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>
        <w:trPr/>
        <w:tc>
          <w:tcPr>
            <w:tcW w:w="18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4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0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left="60" w:right="60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>
      <w:pPr>
        <w:pStyle w:val="Normal"/>
        <w:spacing w:lineRule="auto" w:line="240" w:before="120" w:after="120"/>
        <w:ind w:left="120" w:right="120" w:hanging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t-BR"/>
        </w:rPr>
        <w:t> </w:t>
      </w:r>
      <w:bookmarkStart w:id="4" w:name="p-rc_25a71c767605e72d-225"/>
      <w:bookmarkEnd w:id="4"/>
      <w:r>
        <w:rPr>
          <w:rFonts w:eastAsia="Times New Roman" w:cs="Times New Roman" w:ascii="Times New Roman" w:hAnsi="Times New Roman"/>
          <w:color w:val="000000"/>
          <w:sz w:val="22"/>
          <w:szCs w:val="22"/>
          <w:lang w:eastAsia="pt-BR"/>
        </w:rPr>
        <w:t xml:space="preserve">Considerando o </w:t>
      </w:r>
      <w:r>
        <w:rPr>
          <w:rFonts w:eastAsia="Times New Roman" w:cs="Times New Roman" w:ascii="Times New Roman" w:hAnsi="Times New Roman"/>
          <w:b/>
          <w:color w:val="000000"/>
          <w:sz w:val="22"/>
          <w:szCs w:val="22"/>
          <w:lang w:eastAsia="pt-BR"/>
        </w:rPr>
        <w:t>art. 63</w:t>
      </w:r>
      <w:r>
        <w:rPr>
          <w:rFonts w:eastAsia="Times New Roman" w:cs="Times New Roman" w:ascii="Times New Roman" w:hAnsi="Times New Roman"/>
          <w:color w:val="000000"/>
          <w:sz w:val="22"/>
          <w:szCs w:val="22"/>
          <w:lang w:eastAsia="pt-BR"/>
        </w:rPr>
        <w:t xml:space="preserve"> da Resolução COCEPE nº 112/2026, logo após a divulgação dos(as) candidatos(as) aprovados(as), às ___ horas, nas dependências do(a) ___, sala ___, conforme informações previstas no cronograma, os(as) candidatos(as) aprovados(as) compareceram e efetuaram a entrega dos títulos acadêmicos para a realização do Exame de Títulos, sendo a presença obrigatória e vedada a entrega por terceiros. </w:t>
      </w:r>
      <w:r>
        <w:rPr>
          <w:rFonts w:ascii="Times New Roman" w:hAnsi="Times New Roman"/>
          <w:sz w:val="22"/>
          <w:szCs w:val="22"/>
        </w:rPr>
        <w:t xml:space="preserve">Nada mais havendo a tratar, eu, ___, presidente, lavrei a presente ata, que foi assinada por mim e pelos demais membros da Banca </w:t>
      </w:r>
    </w:p>
    <w:p>
      <w:pPr>
        <w:pStyle w:val="Normal"/>
        <w:spacing w:lineRule="auto" w:line="240" w:before="0" w:after="0"/>
        <w:ind w:left="60" w:right="60" w:hanging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pt-BR"/>
        </w:rPr>
        <w:t> 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shd w:fill="FFFF00" w:val="clear"/>
          <w:lang w:eastAsia="pt-BR"/>
        </w:rPr>
        <w:t>(OBS: </w:t>
      </w:r>
      <w:r>
        <w:rPr>
          <w:rFonts w:eastAsia="Times New Roman" w:cs="Times New Roman" w:ascii="Times New Roman" w:hAnsi="Times New Roman"/>
          <w:b/>
          <w:bCs/>
          <w:i/>
          <w:iCs/>
          <w:color w:val="000000"/>
          <w:sz w:val="24"/>
          <w:szCs w:val="24"/>
          <w:shd w:fill="FFFF00" w:val="clear"/>
          <w:lang w:eastAsia="pt-BR"/>
        </w:rPr>
        <w:t>A Banca Examinadora deverá registrar qualquer outro fato que entender necessário!)</w:t>
      </w:r>
    </w:p>
    <w:p>
      <w:pPr>
        <w:pStyle w:val="Normal"/>
        <w:spacing w:lineRule="auto" w:line="240" w:before="0" w:after="0"/>
        <w:ind w:left="60" w:right="60" w:hanging="0"/>
        <w:jc w:val="center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t-BR"/>
        </w:rPr>
        <w:t>___________________________                _________________________</w:t>
      </w:r>
    </w:p>
    <w:p>
      <w:pPr>
        <w:pStyle w:val="Normal"/>
        <w:spacing w:lineRule="auto" w:line="240" w:before="280" w:after="280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t-BR"/>
        </w:rPr>
        <w:t>___________________________</w:t>
      </w:r>
    </w:p>
    <w:p>
      <w:pPr>
        <w:pStyle w:val="Normal"/>
        <w:spacing w:lineRule="auto" w:line="240" w:before="280" w:after="280"/>
        <w:jc w:val="center"/>
        <w:rPr>
          <w:rFonts w:ascii="Times New Roman" w:hAnsi="Times New Roman" w:eastAsia="Times New Roman" w:cs="Times New Roman"/>
          <w:i/>
          <w:i/>
          <w:iCs/>
          <w:color w:val="000000"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  <w:lang w:eastAsia="pt-BR"/>
        </w:rPr>
        <w:t>PRESIDENTE</w:t>
      </w:r>
    </w:p>
    <w:p>
      <w:pPr>
        <w:pStyle w:val="Normal"/>
        <w:spacing w:before="0" w:after="200"/>
        <w:rPr/>
      </w:pPr>
      <w:r>
        <w:rPr/>
      </w:r>
    </w:p>
    <w:sectPr>
      <w:headerReference w:type="default" r:id="rId2"/>
      <w:type w:val="nextPage"/>
      <w:pgSz w:w="11906" w:h="16838"/>
      <w:pgMar w:left="1701" w:right="991" w:gutter="0" w:header="708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rPr/>
    </w:pPr>
    <w:r>
      <w:rPr/>
    </w:r>
  </w:p>
  <w:p>
    <w:pPr>
      <w:pStyle w:val="Cabealho"/>
      <w:jc w:val="center"/>
      <w:rPr/>
    </w:pPr>
    <w:r>
      <w:rPr/>
      <w:drawing>
        <wp:inline distT="0" distB="0" distL="0" distR="0">
          <wp:extent cx="666750" cy="714375"/>
          <wp:effectExtent l="0" t="0" r="0" b="0"/>
          <wp:docPr id="1" name="Imagem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14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Cabealho"/>
      <w:jc w:val="center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  <w:t>UNIVERSIDADE FEDERAL DE PELOTAS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lineRule="auto" w:line="276" w:before="0" w:after="200"/>
      <w:jc w:val="left"/>
    </w:pPr>
    <w:rPr>
      <w:rFonts w:ascii="Calibri" w:hAnsi="Calibri" w:eastAsia="Calibri" w:cs="Tahoma"/>
      <w:color w:val="auto"/>
      <w:kern w:val="0"/>
      <w:sz w:val="22"/>
      <w:szCs w:val="22"/>
      <w:lang w:val="pt-BR" w:eastAsia="en-US" w:bidi="ar-SA"/>
    </w:rPr>
  </w:style>
  <w:style w:type="character" w:styleId="DefaultParagraphFont">
    <w:name w:val="Default Paragraph Font"/>
    <w:qFormat/>
    <w:rPr/>
  </w:style>
  <w:style w:type="character" w:styleId="Strong">
    <w:name w:val="Strong"/>
    <w:basedOn w:val="DefaultParagraphFont"/>
    <w:qFormat/>
    <w:rPr>
      <w:b/>
      <w:bCs/>
    </w:rPr>
  </w:style>
  <w:style w:type="character" w:styleId="Nfase">
    <w:name w:val="Emphasis"/>
    <w:basedOn w:val="DefaultParagraphFont"/>
    <w:qFormat/>
    <w:rPr>
      <w:i/>
      <w:iCs/>
    </w:rPr>
  </w:style>
  <w:style w:type="character" w:styleId="CabealhoChar">
    <w:name w:val="Cabeçalho Char"/>
    <w:basedOn w:val="DefaultParagraphFont"/>
    <w:qFormat/>
    <w:rPr/>
  </w:style>
  <w:style w:type="character" w:styleId="RodapChar">
    <w:name w:val="Rodapé Char"/>
    <w:basedOn w:val="DefaultParagraphFont"/>
    <w:qFormat/>
    <w:rPr/>
  </w:style>
  <w:style w:type="character" w:styleId="TextodebaloChar">
    <w:name w:val="Texto de balão Char"/>
    <w:basedOn w:val="DefaultParagraphFont"/>
    <w:qFormat/>
    <w:rPr>
      <w:rFonts w:ascii="Tahoma" w:hAnsi="Tahoma" w:cs="Tahoma"/>
      <w:sz w:val="16"/>
      <w:szCs w:val="16"/>
    </w:rPr>
  </w:style>
  <w:style w:type="character" w:styleId="Nfaseforte">
    <w:name w:val="Strong"/>
    <w:qFormat/>
    <w:rPr>
      <w:b/>
      <w:bCs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Textojustificado">
    <w:name w:val="texto_justificado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Tabelatextocentralizado">
    <w:name w:val="tabela_texto_centralizado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Normal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LibreOffice/7.5.1.2$Windows_X86_64 LibreOffice_project/fcbaee479e84c6cd81291587d2ee68cba099e129</Application>
  <AppVersion>15.0000</AppVersion>
  <Pages>2</Pages>
  <Words>487</Words>
  <Characters>2984</Characters>
  <CharactersWithSpaces>3554</CharactersWithSpaces>
  <Paragraphs>143</Paragraphs>
  <Company>Centro de Informática - UFPel.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2024-10-02T21:02:00Z</dcterms:created>
  <dc:creator>CPA</dc:creator>
  <dc:description/>
  <dc:language>pt-BR</dc:language>
  <cp:lastModifiedBy/>
  <dcterms:modified xsi:type="dcterms:W3CDTF">2026-10-23T01:40:35Z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