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center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</w:rPr>
        <w:drawing>
          <wp:inline distB="0" distT="0" distL="0" distR="0">
            <wp:extent cx="5706271" cy="2676899"/>
            <wp:effectExtent b="0" l="0" r="0" t="0"/>
            <wp:docPr id="14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26768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ind w:left="1928" w:firstLine="0"/>
        <w:jc w:val="right"/>
        <w:rPr>
          <w:b w:val="1"/>
          <w:color w:val="1f4e79"/>
          <w:sz w:val="40"/>
          <w:szCs w:val="40"/>
        </w:rPr>
      </w:pPr>
      <w:r w:rsidDel="00000000" w:rsidR="00000000" w:rsidRPr="00000000">
        <w:rPr>
          <w:b w:val="1"/>
          <w:color w:val="1f4e79"/>
          <w:sz w:val="40"/>
          <w:szCs w:val="40"/>
          <w:rtl w:val="0"/>
        </w:rPr>
        <w:t xml:space="preserve">Manual do Usuário – </w:t>
      </w:r>
    </w:p>
    <w:p w:rsidR="00000000" w:rsidDel="00000000" w:rsidP="00000000" w:rsidRDefault="00000000" w:rsidRPr="00000000" w14:paraId="00000010">
      <w:pPr>
        <w:spacing w:line="360" w:lineRule="auto"/>
        <w:ind w:left="1928" w:firstLine="0"/>
        <w:jc w:val="right"/>
        <w:rPr>
          <w:b w:val="1"/>
          <w:color w:val="1f4e79"/>
          <w:sz w:val="40"/>
          <w:szCs w:val="40"/>
        </w:rPr>
      </w:pPr>
      <w:r w:rsidDel="00000000" w:rsidR="00000000" w:rsidRPr="00000000">
        <w:rPr>
          <w:b w:val="1"/>
          <w:color w:val="1f4e79"/>
          <w:sz w:val="40"/>
          <w:szCs w:val="40"/>
          <w:rtl w:val="0"/>
        </w:rPr>
        <w:t xml:space="preserve">COORDENADOR INSTITUCIONAL</w:t>
      </w:r>
    </w:p>
    <w:p w:rsidR="00000000" w:rsidDel="00000000" w:rsidP="00000000" w:rsidRDefault="00000000" w:rsidRPr="00000000" w14:paraId="00000011">
      <w:pPr>
        <w:spacing w:line="360" w:lineRule="auto"/>
        <w:ind w:left="1928" w:firstLine="0"/>
        <w:jc w:val="right"/>
        <w:rPr>
          <w:b w:val="1"/>
          <w:color w:val="1f4e79"/>
        </w:rPr>
      </w:pPr>
      <w:r w:rsidDel="00000000" w:rsidR="00000000" w:rsidRPr="00000000">
        <w:rPr>
          <w:b w:val="1"/>
          <w:color w:val="1f4e79"/>
          <w:sz w:val="40"/>
          <w:szCs w:val="40"/>
          <w:rtl w:val="0"/>
        </w:rPr>
        <w:t xml:space="preserve">DOCENTE ORIENTADOR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pacing w:line="36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smallCaps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432" w:right="0" w:hanging="432"/>
        <w:jc w:val="left"/>
        <w:rPr>
          <w:rFonts w:ascii="Calibri" w:cs="Calibri" w:eastAsia="Calibri" w:hAnsi="Calibri"/>
          <w:b w:val="0"/>
          <w:i w:val="0"/>
          <w:smallCaps w:val="1"/>
          <w:strike w:val="0"/>
          <w:color w:val="2e74b5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1"/>
          <w:strike w:val="0"/>
          <w:color w:val="2e74b5"/>
          <w:sz w:val="32"/>
          <w:szCs w:val="32"/>
          <w:u w:val="none"/>
          <w:shd w:fill="auto" w:val="clear"/>
          <w:vertAlign w:val="baseline"/>
          <w:rtl w:val="0"/>
        </w:rPr>
        <w:t xml:space="preserve">Sumário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00"/>
              <w:tab w:val="right" w:pos="9401"/>
            </w:tabs>
            <w:spacing w:after="120" w:before="12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1fob9te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</w:t>
            </w:r>
          </w:hyperlink>
          <w:hyperlink w:anchor="_1fob9te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_1fob9te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1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Acesso ao Sistema</w:t>
            <w:tab/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800"/>
              <w:tab w:val="right" w:pos="9401"/>
            </w:tabs>
            <w:spacing w:after="0" w:before="0" w:line="240" w:lineRule="auto"/>
            <w:ind w:left="20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1.1</w:t>
            </w:r>
          </w:hyperlink>
          <w:hyperlink w:anchor="_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_3znysh7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0"/>
              <w:i w:val="0"/>
              <w:smallCaps w:val="1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Como acessar</w:t>
            <w:tab/>
            <w:t xml:space="preserve">2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00"/>
              <w:tab w:val="right" w:pos="9401"/>
            </w:tabs>
            <w:spacing w:after="120" w:before="12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et92p0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</w:t>
            </w:r>
          </w:hyperlink>
          <w:hyperlink w:anchor="_2et92p0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_2et92p0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1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Cadastro de participantes</w:t>
            <w:tab/>
            <w:t xml:space="preserve">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401"/>
            </w:tabs>
            <w:spacing w:after="0" w:before="0" w:line="240" w:lineRule="auto"/>
            <w:ind w:left="20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2.1 Cadastro de Docente Orientador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9401"/>
            </w:tabs>
            <w:spacing w:after="0" w:before="0" w:line="240" w:lineRule="auto"/>
            <w:ind w:left="20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t3h5s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2.2 Cadastro de Preceptores e Residentes</w:t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00"/>
              <w:tab w:val="right" w:pos="9401"/>
            </w:tabs>
            <w:spacing w:after="120" w:before="12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d34og8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3.</w:t>
            </w:r>
          </w:hyperlink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_4d34og8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1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transferência de escola</w:t>
            <w:tab/>
            <w:t xml:space="preserve">13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pos="400"/>
              <w:tab w:val="right" w:pos="9401"/>
            </w:tabs>
            <w:spacing w:after="120" w:before="120" w:line="24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s8eyo1"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4.</w:t>
            </w:r>
          </w:hyperlink>
          <w:hyperlink w:anchor="_2s8eyo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_2s8eyo1 \h </w:instrText>
            <w:fldChar w:fldCharType="separate"/>
          </w:r>
          <w:r w:rsidDel="00000000" w:rsidR="00000000" w:rsidRPr="00000000">
            <w:rPr>
              <w:rFonts w:ascii="Calibri" w:cs="Calibri" w:eastAsia="Calibri" w:hAnsi="Calibri"/>
              <w:b w:val="1"/>
              <w:i w:val="0"/>
              <w:smallCaps w:val="1"/>
              <w:strike w:val="0"/>
              <w:color w:val="000000"/>
              <w:sz w:val="20"/>
              <w:szCs w:val="20"/>
              <w:u w:val="none"/>
              <w:shd w:fill="auto" w:val="clear"/>
              <w:vertAlign w:val="baseline"/>
              <w:rtl w:val="0"/>
            </w:rPr>
            <w:t xml:space="preserve">vinculação do residente ao preceptor</w:t>
            <w:tab/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1E">
      <w:pPr>
        <w:rPr>
          <w:b w:val="1"/>
          <w:smallCaps w:val="1"/>
          <w:sz w:val="24"/>
          <w:szCs w:val="24"/>
        </w:rPr>
      </w:pPr>
      <w:bookmarkStart w:colFirst="0" w:colLast="0" w:name="_30j0zll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Style w:val="Heading1"/>
        <w:numPr>
          <w:ilvl w:val="0"/>
          <w:numId w:val="5"/>
        </w:numPr>
        <w:spacing w:line="360" w:lineRule="auto"/>
        <w:ind w:left="432" w:hanging="432"/>
        <w:rPr/>
      </w:pPr>
      <w:bookmarkStart w:colFirst="0" w:colLast="0" w:name="_1fob9te" w:id="2"/>
      <w:bookmarkEnd w:id="2"/>
      <w:r w:rsidDel="00000000" w:rsidR="00000000" w:rsidRPr="00000000">
        <w:rPr>
          <w:rtl w:val="0"/>
        </w:rPr>
        <w:t xml:space="preserve">Acesso ao Sistema</w:t>
      </w:r>
    </w:p>
    <w:p w:rsidR="00000000" w:rsidDel="00000000" w:rsidP="00000000" w:rsidRDefault="00000000" w:rsidRPr="00000000" w14:paraId="00000020">
      <w:pPr>
        <w:pStyle w:val="Heading2"/>
        <w:numPr>
          <w:ilvl w:val="1"/>
          <w:numId w:val="5"/>
        </w:numPr>
        <w:spacing w:line="360" w:lineRule="auto"/>
        <w:ind w:left="576" w:hanging="576"/>
        <w:rPr/>
      </w:pPr>
      <w:bookmarkStart w:colFirst="0" w:colLast="0" w:name="_3znysh7" w:id="3"/>
      <w:bookmarkEnd w:id="3"/>
      <w:r w:rsidDel="00000000" w:rsidR="00000000" w:rsidRPr="00000000">
        <w:rPr>
          <w:rtl w:val="0"/>
        </w:rPr>
        <w:t xml:space="preserve">Como acessar</w:t>
      </w:r>
    </w:p>
    <w:p w:rsidR="00000000" w:rsidDel="00000000" w:rsidP="00000000" w:rsidRDefault="00000000" w:rsidRPr="00000000" w14:paraId="00000021">
      <w:pPr>
        <w:widowControl w:val="0"/>
        <w:spacing w:line="360" w:lineRule="auto"/>
        <w:ind w:firstLine="709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 acesso à Plataforma Capes de Educação Básica deve ser realizado por meio do endereço:</w:t>
      </w:r>
      <w:r w:rsidDel="00000000" w:rsidR="00000000" w:rsidRPr="00000000">
        <w:rPr>
          <w:color w:val="0070c0"/>
          <w:sz w:val="22"/>
          <w:szCs w:val="22"/>
          <w:rtl w:val="0"/>
        </w:rPr>
        <w:t xml:space="preserve"> &lt;</w:t>
      </w:r>
      <w:hyperlink r:id="rId7">
        <w:r w:rsidDel="00000000" w:rsidR="00000000" w:rsidRPr="00000000">
          <w:rPr>
            <w:color w:val="0000ff"/>
            <w:sz w:val="22"/>
            <w:szCs w:val="22"/>
            <w:u w:val="single"/>
            <w:rtl w:val="0"/>
          </w:rPr>
          <w:t xml:space="preserve">http://eb.capes.gov.br</w:t>
        </w:r>
      </w:hyperlink>
      <w:r w:rsidDel="00000000" w:rsidR="00000000" w:rsidRPr="00000000">
        <w:rPr>
          <w:color w:val="0070c0"/>
          <w:sz w:val="22"/>
          <w:szCs w:val="22"/>
          <w:rtl w:val="0"/>
        </w:rPr>
        <w:t xml:space="preserve">&gt;</w:t>
      </w:r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22">
      <w:pPr>
        <w:spacing w:line="360" w:lineRule="auto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Caso não tenha cadastro na Plataforma, selecione a opção “Crie seu acesso”. Caso já tenha cadastro, entre no sistema clicando sobre a opção “Acesse a plataforma”.</w:t>
      </w:r>
    </w:p>
    <w:p w:rsidR="00000000" w:rsidDel="00000000" w:rsidP="00000000" w:rsidRDefault="00000000" w:rsidRPr="00000000" w14:paraId="00000024">
      <w:pPr>
        <w:spacing w:line="360" w:lineRule="auto"/>
        <w:jc w:val="center"/>
        <w:rPr>
          <w:sz w:val="22"/>
          <w:szCs w:val="22"/>
        </w:rPr>
      </w:pPr>
      <w:r w:rsidDel="00000000" w:rsidR="00000000" w:rsidRPr="00000000">
        <w:rPr/>
        <w:drawing>
          <wp:inline distB="0" distT="0" distL="0" distR="0">
            <wp:extent cx="5095875" cy="2428875"/>
            <wp:effectExtent b="0" l="0" r="0" t="0"/>
            <wp:docPr id="16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8"/>
                    <a:srcRect b="18964" l="3983" r="10742" t="8784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428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jc w:val="center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360" w:lineRule="auto"/>
        <w:ind w:firstLine="709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 sistema apresentará a opção de </w:t>
      </w:r>
      <w:r w:rsidDel="00000000" w:rsidR="00000000" w:rsidRPr="00000000">
        <w:rPr>
          <w:i w:val="1"/>
          <w:sz w:val="22"/>
          <w:szCs w:val="22"/>
          <w:rtl w:val="0"/>
        </w:rPr>
        <w:t xml:space="preserve">login</w:t>
      </w:r>
      <w:r w:rsidDel="00000000" w:rsidR="00000000" w:rsidRPr="00000000">
        <w:rPr>
          <w:sz w:val="22"/>
          <w:szCs w:val="22"/>
          <w:rtl w:val="0"/>
        </w:rPr>
        <w:t xml:space="preserve"> que poderá ser realizado com seu CPF e senha do site “gov.br” ou com CPF e senha criado para os sistemas da “CAPES”. </w:t>
      </w:r>
    </w:p>
    <w:p w:rsidR="00000000" w:rsidDel="00000000" w:rsidP="00000000" w:rsidRDefault="00000000" w:rsidRPr="00000000" w14:paraId="00000027">
      <w:pPr>
        <w:spacing w:line="360" w:lineRule="auto"/>
        <w:jc w:val="center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2669635" cy="2168666"/>
            <wp:effectExtent b="0" l="0" r="0" t="0"/>
            <wp:docPr id="1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9635" cy="2168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360" w:lineRule="auto"/>
        <w:ind w:firstLine="708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Clique na opção deseja e insira seus dados. Na tela de </w:t>
      </w:r>
      <w:r w:rsidDel="00000000" w:rsidR="00000000" w:rsidRPr="00000000">
        <w:rPr>
          <w:i w:val="1"/>
          <w:sz w:val="22"/>
          <w:szCs w:val="22"/>
          <w:rtl w:val="0"/>
        </w:rPr>
        <w:t xml:space="preserve">login</w:t>
      </w:r>
      <w:r w:rsidDel="00000000" w:rsidR="00000000" w:rsidRPr="00000000">
        <w:rPr>
          <w:sz w:val="22"/>
          <w:szCs w:val="22"/>
          <w:rtl w:val="0"/>
        </w:rPr>
        <w:t xml:space="preserve">, deve ser informado o CPF e a senha de acesso e em seguida clique na opção “</w:t>
      </w:r>
      <w:r w:rsidDel="00000000" w:rsidR="00000000" w:rsidRPr="00000000">
        <w:rPr>
          <w:sz w:val="22"/>
          <w:szCs w:val="22"/>
        </w:rPr>
        <w:drawing>
          <wp:inline distB="0" distT="0" distL="0" distR="0">
            <wp:extent cx="510213" cy="207752"/>
            <wp:effectExtent b="0" l="0" r="0" t="0"/>
            <wp:docPr id="1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0213" cy="2077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2"/>
          <w:szCs w:val="22"/>
          <w:rtl w:val="0"/>
        </w:rPr>
        <w:t xml:space="preserve">” para acessar o sistema. </w:t>
      </w:r>
    </w:p>
    <w:p w:rsidR="00000000" w:rsidDel="00000000" w:rsidP="00000000" w:rsidRDefault="00000000" w:rsidRPr="00000000" w14:paraId="0000002A">
      <w:pPr>
        <w:widowControl w:val="0"/>
        <w:spacing w:line="360" w:lineRule="auto"/>
        <w:jc w:val="both"/>
        <w:rPr/>
      </w:pPr>
      <w:r w:rsidDel="00000000" w:rsidR="00000000" w:rsidRPr="00000000">
        <w:rPr>
          <w:rtl w:val="0"/>
        </w:rPr>
        <w:t xml:space="preserve">OBSERVAÇÃO: A senha de acesso na opção “CAPES” é a mesma utilizada pelo usuário em outros sistemas da CAPES.</w:t>
      </w:r>
    </w:p>
    <w:p w:rsidR="00000000" w:rsidDel="00000000" w:rsidP="00000000" w:rsidRDefault="00000000" w:rsidRPr="00000000" w14:paraId="0000002B">
      <w:pPr>
        <w:widowControl w:val="0"/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spacing w:line="36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079228" cy="1875407"/>
            <wp:effectExtent b="0" l="0" r="0" t="0"/>
            <wp:docPr id="1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9228" cy="187540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1"/>
        <w:numPr>
          <w:ilvl w:val="0"/>
          <w:numId w:val="5"/>
        </w:numPr>
        <w:ind w:left="432" w:hanging="432"/>
        <w:rPr/>
      </w:pPr>
      <w:bookmarkStart w:colFirst="0" w:colLast="0" w:name="_2et92p0" w:id="4"/>
      <w:bookmarkEnd w:id="4"/>
      <w:r w:rsidDel="00000000" w:rsidR="00000000" w:rsidRPr="00000000">
        <w:rPr>
          <w:rtl w:val="0"/>
        </w:rPr>
        <w:t xml:space="preserve">Cadastro de participantes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Acesse o menu </w:t>
      </w:r>
      <w:r w:rsidDel="00000000" w:rsidR="00000000" w:rsidRPr="00000000">
        <w:rPr>
          <w:sz w:val="22"/>
          <w:szCs w:val="22"/>
          <w:u w:val="single"/>
          <w:rtl w:val="0"/>
        </w:rPr>
        <w:t xml:space="preserve">Gestão IES – Gestão de Instituição.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Você visualizará a sua instituição. Na coluna “Ações” clique no botão verde.</w:t>
      </w:r>
    </w:p>
    <w:p w:rsidR="00000000" w:rsidDel="00000000" w:rsidP="00000000" w:rsidRDefault="00000000" w:rsidRPr="00000000" w14:paraId="00000032">
      <w:pPr>
        <w:spacing w:line="360" w:lineRule="auto"/>
        <w:ind w:firstLine="709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360" w:lineRule="auto"/>
        <w:jc w:val="both"/>
        <w:rPr>
          <w:color w:val="ff0000"/>
        </w:rPr>
      </w:pPr>
      <w:r w:rsidDel="00000000" w:rsidR="00000000" w:rsidRPr="00000000">
        <w:rPr>
          <w:color w:val="ff0000"/>
        </w:rPr>
        <w:drawing>
          <wp:inline distB="0" distT="0" distL="0" distR="0">
            <wp:extent cx="5975985" cy="1391285"/>
            <wp:effectExtent b="0" l="0" r="0" t="0"/>
            <wp:docPr id="2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1391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2755900</wp:posOffset>
                </wp:positionV>
                <wp:extent cx="358371" cy="55244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171577" y="3757141"/>
                          <a:ext cx="348846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2755900</wp:posOffset>
                </wp:positionV>
                <wp:extent cx="358371" cy="55244"/>
                <wp:effectExtent b="0" l="0" r="0" t="0"/>
                <wp:wrapNone/>
                <wp:docPr id="1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371" cy="552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2984500</wp:posOffset>
                </wp:positionV>
                <wp:extent cx="358371" cy="55244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171577" y="3757141"/>
                          <a:ext cx="348846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2984500</wp:posOffset>
                </wp:positionV>
                <wp:extent cx="358371" cy="55244"/>
                <wp:effectExtent b="0" l="0" r="0" t="0"/>
                <wp:wrapNone/>
                <wp:docPr id="2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8371" cy="552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 sistema exibirá os dados da sua IES. Na tabela projetos institucionais localize o programa e clique no botão azul claro na coluna “Ações”: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0" distT="0" distL="0" distR="0">
            <wp:extent cx="5975985" cy="3139440"/>
            <wp:effectExtent b="0" l="0" r="0" t="0"/>
            <wp:docPr id="1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1394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ind w:firstLine="709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 sistema exibirá a tela com a lista de subprojetos da sua IES. Para iniciar o cadastro de participantes nos núcleos, clique sobre o ícone verde na coluna “Ações”. O sistema exibirá o(s) núcleo(s) do subprojeto.</w:t>
      </w:r>
    </w:p>
    <w:p w:rsidR="00000000" w:rsidDel="00000000" w:rsidP="00000000" w:rsidRDefault="00000000" w:rsidRPr="00000000" w14:paraId="0000003B">
      <w:pPr>
        <w:spacing w:line="360" w:lineRule="auto"/>
        <w:ind w:firstLine="709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975985" cy="2944495"/>
            <wp:effectExtent b="0" l="0" r="0" t="0"/>
            <wp:docPr id="2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94449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pos="2547"/>
        </w:tabs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Style w:val="Heading2"/>
        <w:spacing w:line="360" w:lineRule="auto"/>
        <w:ind w:left="576" w:hanging="576"/>
        <w:rPr/>
      </w:pPr>
      <w:bookmarkStart w:colFirst="0" w:colLast="0" w:name="_tyjcwt" w:id="5"/>
      <w:bookmarkEnd w:id="5"/>
      <w:r w:rsidDel="00000000" w:rsidR="00000000" w:rsidRPr="00000000">
        <w:rPr>
          <w:rtl w:val="0"/>
        </w:rPr>
        <w:t xml:space="preserve">2.1 Cadastro de Docente Orientador</w:t>
      </w:r>
    </w:p>
    <w:p w:rsidR="00000000" w:rsidDel="00000000" w:rsidP="00000000" w:rsidRDefault="00000000" w:rsidRPr="00000000" w14:paraId="0000003F">
      <w:pPr>
        <w:tabs>
          <w:tab w:val="left" w:pos="2547"/>
        </w:tabs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47"/>
        </w:tabs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cadastro de docentes orientadores, acesse o ícone azul claro na coluna “Ações”: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547"/>
        </w:tabs>
        <w:spacing w:after="0" w:before="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</w:r>
    </w:p>
    <w:p w:rsidR="00000000" w:rsidDel="00000000" w:rsidP="00000000" w:rsidRDefault="00000000" w:rsidRPr="00000000" w14:paraId="00000042">
      <w:pPr>
        <w:tabs>
          <w:tab w:val="left" w:pos="2547"/>
        </w:tabs>
        <w:spacing w:line="360" w:lineRule="auto"/>
        <w:jc w:val="both"/>
        <w:rPr/>
      </w:pPr>
      <w:r w:rsidDel="00000000" w:rsidR="00000000" w:rsidRPr="00000000">
        <w:rPr/>
        <w:drawing>
          <wp:inline distB="0" distT="0" distL="0" distR="0">
            <wp:extent cx="5975985" cy="2234565"/>
            <wp:effectExtent b="0" l="0" r="0" t="0"/>
            <wp:docPr id="2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234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bookmarkStart w:colFirst="0" w:colLast="0" w:name="3dy6vkm" w:id="6"/>
    <w:bookmarkEnd w:id="6"/>
    <w:p w:rsidR="00000000" w:rsidDel="00000000" w:rsidP="00000000" w:rsidRDefault="00000000" w:rsidRPr="00000000" w14:paraId="00000043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incluir um docente orientador, clique no botão verde “Incluir docente orientador”:</w:t>
      </w:r>
    </w:p>
    <w:p w:rsidR="00000000" w:rsidDel="00000000" w:rsidP="00000000" w:rsidRDefault="00000000" w:rsidRPr="00000000" w14:paraId="00000045">
      <w:pPr>
        <w:spacing w:line="360" w:lineRule="auto"/>
        <w:ind w:left="36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Calibri" w:cs="Calibri" w:eastAsia="Calibri" w:hAnsi="Calibri"/>
          <w:b w:val="1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</w:rPr>
        <w:drawing>
          <wp:inline distB="0" distT="0" distL="0" distR="0">
            <wp:extent cx="5975985" cy="2252980"/>
            <wp:effectExtent b="0" l="0" r="0" t="0"/>
            <wp:docPr id="25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252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 sistema exibirá o formulário de cadastro, preencha as informações e clique em salvar:</w:t>
      </w:r>
    </w:p>
    <w:p w:rsidR="00000000" w:rsidDel="00000000" w:rsidP="00000000" w:rsidRDefault="00000000" w:rsidRPr="00000000" w14:paraId="0000004A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360" w:lineRule="auto"/>
        <w:rPr/>
      </w:pPr>
      <w:r w:rsidDel="00000000" w:rsidR="00000000" w:rsidRPr="00000000">
        <w:rPr/>
        <w:drawing>
          <wp:inline distB="0" distT="0" distL="0" distR="0">
            <wp:extent cx="5975985" cy="2642870"/>
            <wp:effectExtent b="0" l="0" r="0" t="0"/>
            <wp:docPr id="23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6428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Caso o sistema indique que o docente orientador não possui os requisitos, é necessário verificar se o currículo foi preenchido corretamente:</w:t>
      </w:r>
    </w:p>
    <w:p w:rsidR="00000000" w:rsidDel="00000000" w:rsidP="00000000" w:rsidRDefault="00000000" w:rsidRPr="00000000" w14:paraId="0000004E">
      <w:pPr>
        <w:spacing w:line="360" w:lineRule="auto"/>
        <w:jc w:val="both"/>
        <w:rPr/>
      </w:pPr>
      <w:r w:rsidDel="00000000" w:rsidR="00000000" w:rsidRPr="00000000">
        <w:rPr/>
        <w:drawing>
          <wp:inline distB="0" distT="0" distL="0" distR="0">
            <wp:extent cx="5975985" cy="3060065"/>
            <wp:effectExtent b="0" l="0" r="0" t="0"/>
            <wp:docPr id="2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0600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desabilitar um docente orientador, você deverá clicar no ícone laranja. O sistema exibirá o formulário para seleção do motivo de desabilitação:</w:t>
      </w:r>
    </w:p>
    <w:p w:rsidR="00000000" w:rsidDel="00000000" w:rsidP="00000000" w:rsidRDefault="00000000" w:rsidRPr="00000000" w14:paraId="00000051">
      <w:pPr>
        <w:spacing w:line="360" w:lineRule="auto"/>
        <w:jc w:val="both"/>
        <w:rPr/>
      </w:pPr>
      <w:r w:rsidDel="00000000" w:rsidR="00000000" w:rsidRPr="00000000">
        <w:rPr/>
        <w:drawing>
          <wp:inline distB="0" distT="0" distL="0" distR="0">
            <wp:extent cx="5975985" cy="2358390"/>
            <wp:effectExtent b="0" l="0" r="0" t="0"/>
            <wp:docPr id="26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3583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Após selecionar o motivo da desabilitação, clique em salvar:</w:t>
      </w:r>
    </w:p>
    <w:p w:rsidR="00000000" w:rsidDel="00000000" w:rsidP="00000000" w:rsidRDefault="00000000" w:rsidRPr="00000000" w14:paraId="00000054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jc w:val="both"/>
        <w:rPr/>
      </w:pPr>
      <w:r w:rsidDel="00000000" w:rsidR="00000000" w:rsidRPr="00000000">
        <w:rPr/>
        <w:drawing>
          <wp:inline distB="0" distT="0" distL="0" distR="0">
            <wp:extent cx="5975985" cy="2121535"/>
            <wp:effectExtent b="0" l="0" r="0" t="0"/>
            <wp:docPr id="2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1215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OBSERVAÇÃO: Após cadastrados no sistema, os docentes orientadores terão acesso ao perfil para cadastro de preceptores e de residentes do núcleo ao qual está vinculado. O docente orientador somente poderá cadastrar participantes do seu núcleo.</w:t>
      </w:r>
    </w:p>
    <w:p w:rsidR="00000000" w:rsidDel="00000000" w:rsidP="00000000" w:rsidRDefault="00000000" w:rsidRPr="00000000" w14:paraId="00000058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Style w:val="Heading2"/>
        <w:spacing w:line="360" w:lineRule="auto"/>
        <w:ind w:left="576" w:hanging="576"/>
        <w:rPr/>
      </w:pPr>
      <w:bookmarkStart w:colFirst="0" w:colLast="0" w:name="_1t3h5sf" w:id="7"/>
      <w:bookmarkEnd w:id="7"/>
      <w:r w:rsidDel="00000000" w:rsidR="00000000" w:rsidRPr="00000000">
        <w:rPr>
          <w:rtl w:val="0"/>
        </w:rPr>
        <w:t xml:space="preserve">2.2 Cadastro de Preceptores e Residentes</w:t>
      </w:r>
    </w:p>
    <w:p w:rsidR="00000000" w:rsidDel="00000000" w:rsidP="00000000" w:rsidRDefault="00000000" w:rsidRPr="00000000" w14:paraId="0000005A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cadastramento dos preceptores, você deverá retornar para a tela de núcleos, e acessar o botão verde na coluna “Ações”:</w:t>
      </w:r>
    </w:p>
    <w:p w:rsidR="00000000" w:rsidDel="00000000" w:rsidP="00000000" w:rsidRDefault="00000000" w:rsidRPr="00000000" w14:paraId="0000005C">
      <w:pPr>
        <w:spacing w:line="360" w:lineRule="auto"/>
        <w:jc w:val="both"/>
        <w:rPr/>
      </w:pPr>
      <w:r w:rsidDel="00000000" w:rsidR="00000000" w:rsidRPr="00000000">
        <w:rPr/>
        <w:drawing>
          <wp:inline distB="0" distT="0" distL="0" distR="0">
            <wp:extent cx="5975985" cy="2326005"/>
            <wp:effectExtent b="0" l="0" r="0" t="0"/>
            <wp:docPr id="28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3260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iniciar o cadastro dos participantes é necessário incluir as escolas onde serão desenvolvidas as atividades do programa. Clique no botão verde “Incluir escola campo”: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939800</wp:posOffset>
                </wp:positionV>
                <wp:extent cx="367334" cy="55244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167096" y="3757141"/>
                          <a:ext cx="357809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1854200</wp:posOffset>
                </wp:positionH>
                <wp:positionV relativeFrom="paragraph">
                  <wp:posOffset>939800</wp:posOffset>
                </wp:positionV>
                <wp:extent cx="367334" cy="55244"/>
                <wp:effectExtent b="0" l="0" r="0" t="0"/>
                <wp:wrapNone/>
                <wp:docPr id="3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7334" cy="5524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61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360" w:lineRule="auto"/>
        <w:jc w:val="both"/>
        <w:rPr/>
      </w:pPr>
      <w:r w:rsidDel="00000000" w:rsidR="00000000" w:rsidRPr="00000000">
        <w:rPr/>
        <w:drawing>
          <wp:inline distB="0" distT="0" distL="0" distR="0">
            <wp:extent cx="5975985" cy="2545080"/>
            <wp:effectExtent b="0" l="0" r="0" t="0"/>
            <wp:docPr id="29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545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O sistema exibirá a lista de escolas habilitadas para o componente. Caso não localize a escola desejada, entre em contato com a secretaria de educação para que a escola seja habilitada.</w:t>
      </w:r>
    </w:p>
    <w:p w:rsidR="00000000" w:rsidDel="00000000" w:rsidP="00000000" w:rsidRDefault="00000000" w:rsidRPr="00000000" w14:paraId="00000064">
      <w:pPr>
        <w:spacing w:line="360" w:lineRule="auto"/>
        <w:ind w:firstLine="709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Clique sobre no formulário sobre o espaço para listagem de escola campo e selecione a escola. Clique em “Salvar”. Para selecionar mais de uma escola, realize o procedimento novamente, clicando no botão “incluir escola campo”, conforme item anterior.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975985" cy="2613025"/>
            <wp:effectExtent b="0" l="0" r="0" t="0"/>
            <wp:docPr id="30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613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360" w:lineRule="auto"/>
        <w:jc w:val="both"/>
        <w:rPr/>
      </w:pPr>
      <w:r w:rsidDel="00000000" w:rsidR="00000000" w:rsidRPr="00000000">
        <w:rPr/>
        <w:drawing>
          <wp:inline distB="0" distT="0" distL="0" distR="0">
            <wp:extent cx="5975985" cy="3053715"/>
            <wp:effectExtent b="0" l="0" r="0" t="0"/>
            <wp:docPr id="3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0537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360" w:lineRule="auto"/>
        <w:ind w:firstLine="709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Após a inclusão da escola, você deverá cadastrar os preceptores, clicando no ícone laranja: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975985" cy="2821305"/>
            <wp:effectExtent b="0" l="0" r="0" t="0"/>
            <wp:docPr id="32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82130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0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Clique no botão incluir preceptor e preencha os dados no formulário. Após preenchimento clique em salvar:</w:t>
      </w:r>
    </w:p>
    <w:p w:rsidR="00000000" w:rsidDel="00000000" w:rsidP="00000000" w:rsidRDefault="00000000" w:rsidRPr="00000000" w14:paraId="00000073">
      <w:pPr>
        <w:spacing w:line="360" w:lineRule="auto"/>
        <w:ind w:left="360" w:hanging="360"/>
        <w:jc w:val="both"/>
        <w:rPr/>
      </w:pPr>
      <w:r w:rsidDel="00000000" w:rsidR="00000000" w:rsidRPr="00000000">
        <w:rPr/>
        <w:drawing>
          <wp:inline distB="0" distT="0" distL="0" distR="0">
            <wp:extent cx="5975985" cy="2312670"/>
            <wp:effectExtent b="0" l="0" r="0" t="0"/>
            <wp:docPr id="33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3126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360" w:lineRule="auto"/>
        <w:ind w:left="360" w:hanging="36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line="360" w:lineRule="auto"/>
        <w:ind w:left="360" w:hanging="36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line="360" w:lineRule="auto"/>
        <w:ind w:left="360" w:hanging="360"/>
        <w:jc w:val="both"/>
        <w:rPr/>
      </w:pPr>
      <w:r w:rsidDel="00000000" w:rsidR="00000000" w:rsidRPr="00000000">
        <w:rPr/>
        <w:drawing>
          <wp:inline distB="0" distT="0" distL="0" distR="0">
            <wp:extent cx="5975985" cy="2738755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73875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line="360" w:lineRule="auto"/>
        <w:ind w:left="360" w:hanging="36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line="360" w:lineRule="auto"/>
        <w:ind w:left="360" w:hanging="36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line="360" w:lineRule="auto"/>
        <w:ind w:left="360" w:hanging="36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line="360" w:lineRule="auto"/>
        <w:ind w:left="360" w:hanging="36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line="360" w:lineRule="auto"/>
        <w:ind w:left="360" w:hanging="36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360" w:lineRule="auto"/>
        <w:ind w:left="360" w:hanging="36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line="360" w:lineRule="auto"/>
        <w:ind w:left="360" w:hanging="36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360" w:lineRule="auto"/>
        <w:ind w:left="360" w:hanging="36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spacing w:line="360" w:lineRule="auto"/>
        <w:ind w:left="360" w:hanging="36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line="360" w:lineRule="auto"/>
        <w:ind w:left="360" w:hanging="36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cadastramento dos residentes, você deverá retornar para a tela da escola e clicar sobre o ícone azul: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360" w:lineRule="auto"/>
        <w:ind w:left="360" w:firstLine="0"/>
        <w:jc w:val="both"/>
        <w:rPr/>
      </w:pPr>
      <w:r w:rsidDel="00000000" w:rsidR="00000000" w:rsidRPr="00000000">
        <w:rPr/>
        <w:drawing>
          <wp:inline distB="0" distT="0" distL="0" distR="0">
            <wp:extent cx="5975985" cy="2759075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759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line="360" w:lineRule="auto"/>
        <w:ind w:left="36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incluir residentes clique sobre o botão verde “incluir residentes”:</w:t>
      </w:r>
    </w:p>
    <w:p w:rsidR="00000000" w:rsidDel="00000000" w:rsidP="00000000" w:rsidRDefault="00000000" w:rsidRPr="00000000" w14:paraId="00000086">
      <w:pPr>
        <w:spacing w:line="360" w:lineRule="auto"/>
        <w:ind w:left="360" w:firstLine="0"/>
        <w:jc w:val="both"/>
        <w:rPr/>
      </w:pPr>
      <w:r w:rsidDel="00000000" w:rsidR="00000000" w:rsidRPr="00000000">
        <w:rPr/>
        <w:drawing>
          <wp:inline distB="0" distT="0" distL="0" distR="0">
            <wp:extent cx="5975985" cy="2620645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6206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- No formulário, selecione o preceptor que acompanhará o residente e preencha as demais informações solicitadas. Ao final clique em “Salvar”: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/>
        <w:drawing>
          <wp:inline distB="0" distT="0" distL="0" distR="0">
            <wp:extent cx="5975985" cy="3077845"/>
            <wp:effectExtent b="0" l="0" r="0" t="0"/>
            <wp:docPr id="7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0778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Style w:val="Heading1"/>
        <w:numPr>
          <w:ilvl w:val="0"/>
          <w:numId w:val="5"/>
        </w:numPr>
        <w:ind w:left="432" w:hanging="432"/>
        <w:rPr/>
      </w:pPr>
      <w:bookmarkStart w:colFirst="0" w:colLast="0" w:name="_4d34og8" w:id="8"/>
      <w:bookmarkEnd w:id="8"/>
      <w:r w:rsidDel="00000000" w:rsidR="00000000" w:rsidRPr="00000000">
        <w:rPr>
          <w:rtl w:val="0"/>
        </w:rPr>
        <w:t xml:space="preserve">transferência de escola</w:t>
      </w:r>
    </w:p>
    <w:p w:rsidR="00000000" w:rsidDel="00000000" w:rsidP="00000000" w:rsidRDefault="00000000" w:rsidRPr="00000000" w14:paraId="0000008D">
      <w:pPr>
        <w:spacing w:line="36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Caso o residente tenha sido cadastrado na escola errada ou ao longo do projeto seja necessário alterar a escola campo, você poderá transferir os residentes para outra escola, clicando no botão “Transferir”. </w:t>
      </w:r>
    </w:p>
    <w:p w:rsidR="00000000" w:rsidDel="00000000" w:rsidP="00000000" w:rsidRDefault="00000000" w:rsidRPr="00000000" w14:paraId="00000090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Para que o sistema consiga fazer a transferência, é necessário primeiramente fazer a inclusão da nova escola campo e cadastrar o preceptor nesta escola, conforme orientações do item 2.2.</w:t>
      </w:r>
    </w:p>
    <w:p w:rsidR="00000000" w:rsidDel="00000000" w:rsidP="00000000" w:rsidRDefault="00000000" w:rsidRPr="00000000" w14:paraId="00000091">
      <w:pPr>
        <w:rPr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 lista de residentes da escola, selecione os que serão transferidos de escola campo e clique em “Transferir”:</w:t>
      </w:r>
    </w:p>
    <w:p w:rsidR="00000000" w:rsidDel="00000000" w:rsidP="00000000" w:rsidRDefault="00000000" w:rsidRPr="00000000" w14:paraId="00000093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975985" cy="2585720"/>
            <wp:effectExtent b="0" l="0" r="0" t="0"/>
            <wp:docPr id="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5857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formulário, selecione a escola campo de destino, selecione o preceptor e clique em transferir:</w:t>
      </w:r>
    </w:p>
    <w:p w:rsidR="00000000" w:rsidDel="00000000" w:rsidP="00000000" w:rsidRDefault="00000000" w:rsidRPr="00000000" w14:paraId="00000097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975985" cy="3187700"/>
            <wp:effectExtent b="0" l="0" r="0" t="0"/>
            <wp:docPr id="9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318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Style w:val="Heading1"/>
        <w:numPr>
          <w:ilvl w:val="0"/>
          <w:numId w:val="5"/>
        </w:numPr>
        <w:ind w:left="432" w:hanging="432"/>
        <w:rPr/>
      </w:pPr>
      <w:bookmarkStart w:colFirst="0" w:colLast="0" w:name="_2s8eyo1" w:id="9"/>
      <w:bookmarkEnd w:id="9"/>
      <w:r w:rsidDel="00000000" w:rsidR="00000000" w:rsidRPr="00000000">
        <w:rPr>
          <w:rtl w:val="0"/>
        </w:rPr>
        <w:t xml:space="preserve">vinculação do residente ao preceptor</w:t>
      </w:r>
    </w:p>
    <w:p w:rsidR="00000000" w:rsidDel="00000000" w:rsidP="00000000" w:rsidRDefault="00000000" w:rsidRPr="00000000" w14:paraId="0000009C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Se houver troca de preceptor ao longo do projeto é necessário vincular os residentes ao novo preceptor.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Primeiramente é necessário desvincular o preceptor anterior e cadastrar o novo preceptor na escola. Após esse cadastro, você deverá vincular os residentes ao preceptor ativo. Para isso, selecione os residentes e clique no botão verde “vincular”:</w:t>
      </w:r>
    </w:p>
    <w:p w:rsidR="00000000" w:rsidDel="00000000" w:rsidP="00000000" w:rsidRDefault="00000000" w:rsidRPr="00000000" w14:paraId="0000009F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975985" cy="2659380"/>
            <wp:effectExtent b="0" l="0" r="0" t="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6593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 formulário de vinculação, selecione o preceptor e clique em “vincular”:</w:t>
      </w:r>
    </w:p>
    <w:p w:rsidR="00000000" w:rsidDel="00000000" w:rsidP="00000000" w:rsidRDefault="00000000" w:rsidRPr="00000000" w14:paraId="000000A2">
      <w:pPr>
        <w:spacing w:line="360" w:lineRule="auto"/>
        <w:jc w:val="both"/>
        <w:rPr/>
      </w:pPr>
      <w:r w:rsidDel="00000000" w:rsidR="00000000" w:rsidRPr="00000000">
        <w:rPr>
          <w:sz w:val="22"/>
          <w:szCs w:val="22"/>
        </w:rPr>
        <w:drawing>
          <wp:inline distB="0" distT="0" distL="0" distR="0">
            <wp:extent cx="5975985" cy="2546985"/>
            <wp:effectExtent b="0" l="0" r="0" t="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75985" cy="25469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line="360" w:lineRule="auto"/>
        <w:jc w:val="both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OBSERVAÇÂO: ao cadastrar um residente já é realizada a vinculação ao preceptor. Essa funcionalidade somente deverá ser utilizada caso ocorra troca de preceptor ao longo do projeto.</w:t>
      </w:r>
    </w:p>
    <w:sectPr>
      <w:headerReference r:id="rId38" w:type="default"/>
      <w:headerReference r:id="rId39" w:type="first"/>
      <w:footerReference r:id="rId40" w:type="default"/>
      <w:pgSz w:h="16840" w:w="11907" w:orient="portrait"/>
      <w:pgMar w:bottom="719" w:top="2007" w:left="1389" w:right="1107" w:header="709" w:footer="709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alibri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tbl>
    <w:tblPr>
      <w:tblStyle w:val="Table1"/>
      <w:tblW w:w="9411.0" w:type="dxa"/>
      <w:jc w:val="left"/>
      <w:tblInd w:w="-115.0" w:type="dxa"/>
      <w:tblBorders>
        <w:top w:color="000000" w:space="0" w:sz="4" w:val="single"/>
      </w:tblBorders>
      <w:tblLayout w:type="fixed"/>
      <w:tblLook w:val="0000"/>
    </w:tblPr>
    <w:tblGrid>
      <w:gridCol w:w="4709"/>
      <w:gridCol w:w="4702"/>
      <w:tblGridChange w:id="0">
        <w:tblGrid>
          <w:gridCol w:w="4709"/>
          <w:gridCol w:w="4702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4" w:val="single"/>
          </w:tcBorders>
        </w:tcPr>
        <w:p w:rsidR="00000000" w:rsidDel="00000000" w:rsidP="00000000" w:rsidRDefault="00000000" w:rsidRPr="00000000" w14:paraId="000000A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Manual do Usuário– Cadastro de Participantes</w:t>
          </w:r>
        </w:p>
      </w:tc>
      <w:tc>
        <w:tcPr>
          <w:tcBorders>
            <w:top w:color="000000" w:space="0" w:sz="4" w:val="single"/>
          </w:tcBorders>
        </w:tcPr>
        <w:p w:rsidR="00000000" w:rsidDel="00000000" w:rsidP="00000000" w:rsidRDefault="00000000" w:rsidRPr="00000000" w14:paraId="000000A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righ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  <w:rtl w:val="0"/>
            </w:rPr>
            <w:t xml:space="preserve">Página </w:t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  <w:tr>
      <w:trPr>
        <w:cantSplit w:val="0"/>
        <w:tblHeader w:val="0"/>
      </w:trPr>
      <w:tc>
        <w:tcPr/>
        <w:p w:rsidR="00000000" w:rsidDel="00000000" w:rsidP="00000000" w:rsidRDefault="00000000" w:rsidRPr="00000000" w14:paraId="000000A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lef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B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center" w:pos="4419"/>
              <w:tab w:val="right" w:pos="8838"/>
            </w:tabs>
            <w:spacing w:after="0" w:before="0" w:line="240" w:lineRule="auto"/>
            <w:ind w:left="0" w:right="0" w:firstLine="0"/>
            <w:jc w:val="right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16"/>
              <w:szCs w:val="16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B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5">
    <w:pPr>
      <w:jc w:val="center"/>
      <w:rPr/>
    </w:pPr>
    <w:r w:rsidDel="00000000" w:rsidR="00000000" w:rsidRPr="00000000">
      <w:rPr/>
      <w:drawing>
        <wp:inline distB="0" distT="0" distL="0" distR="0">
          <wp:extent cx="925790" cy="963934"/>
          <wp:effectExtent b="0" l="0" r="0" t="0"/>
          <wp:docPr id="12" name="image13.jpg"/>
          <a:graphic>
            <a:graphicData uri="http://schemas.openxmlformats.org/drawingml/2006/picture">
              <pic:pic>
                <pic:nvPicPr>
                  <pic:cNvPr id="0" name="image1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5790" cy="96393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  <w:tab w:val="left" w:pos="5220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333333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333333"/>
        <w:sz w:val="20"/>
        <w:szCs w:val="20"/>
        <w:u w:val="none"/>
        <w:shd w:fill="auto" w:val="clear"/>
        <w:vertAlign w:val="baseline"/>
        <w:rtl w:val="0"/>
      </w:rPr>
      <w:t xml:space="preserve">Coordenação de Aperfeiçoamento de Pessoal de Nível Superior</w:t>
    </w:r>
  </w:p>
  <w:p w:rsidR="00000000" w:rsidDel="00000000" w:rsidP="00000000" w:rsidRDefault="00000000" w:rsidRPr="00000000" w14:paraId="000000A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8">
    <w:pPr>
      <w:jc w:val="center"/>
      <w:rPr/>
    </w:pPr>
    <w:r w:rsidDel="00000000" w:rsidR="00000000" w:rsidRPr="00000000">
      <w:rPr/>
      <w:drawing>
        <wp:inline distB="0" distT="0" distL="0" distR="0">
          <wp:extent cx="925790" cy="963934"/>
          <wp:effectExtent b="0" l="0" r="0" t="0"/>
          <wp:docPr id="13" name="image13.jpg"/>
          <a:graphic>
            <a:graphicData uri="http://schemas.openxmlformats.org/drawingml/2006/picture">
              <pic:pic>
                <pic:nvPicPr>
                  <pic:cNvPr id="0" name="image1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25790" cy="96393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9">
    <w:pPr>
      <w:jc w:val="center"/>
      <w:rPr>
        <w:sz w:val="6"/>
        <w:szCs w:val="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A">
    <w:pPr>
      <w:pBdr>
        <w:bottom w:color="000000" w:space="1" w:sz="4" w:val="single"/>
      </w:pBdr>
      <w:spacing w:after="40" w:before="40" w:lineRule="auto"/>
      <w:jc w:val="center"/>
      <w:rPr>
        <w:b w:val="1"/>
        <w:sz w:val="18"/>
        <w:szCs w:val="18"/>
      </w:rPr>
    </w:pPr>
    <w:r w:rsidDel="00000000" w:rsidR="00000000" w:rsidRPr="00000000">
      <w:rPr>
        <w:b w:val="1"/>
        <w:sz w:val="18"/>
        <w:szCs w:val="18"/>
        <w:rtl w:val="0"/>
      </w:rPr>
      <w:t xml:space="preserve">Coordenação de Aperfeiçoamento de Pessoal de Nível Superior</w:t>
    </w:r>
  </w:p>
  <w:p w:rsidR="00000000" w:rsidDel="00000000" w:rsidP="00000000" w:rsidRDefault="00000000" w:rsidRPr="00000000" w14:paraId="000000A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432" w:hanging="432"/>
      </w:pPr>
      <w:rPr/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cs="Arial" w:eastAsia="Arial" w:hAnsi="Arial"/>
        <w:b w:val="1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1"/>
        <w:sz w:val="24"/>
        <w:szCs w:val="24"/>
      </w:rPr>
    </w:lvl>
    <w:lvl w:ilvl="3">
      <w:start w:val="1"/>
      <w:numFmt w:val="decimal"/>
      <w:lvlText w:val="%1.%2.%3.%4"/>
      <w:lvlJc w:val="left"/>
      <w:pPr>
        <w:ind w:left="1431" w:hanging="864.0000000000001"/>
      </w:pPr>
      <w:rPr/>
    </w:lvl>
    <w:lvl w:ilvl="4">
      <w:start w:val="1"/>
      <w:numFmt w:val="decimal"/>
      <w:lvlText w:val="%1.%2.%3.%4.%5"/>
      <w:lvlJc w:val="left"/>
      <w:pPr>
        <w:ind w:left="1008" w:hanging="1008"/>
      </w:pPr>
      <w:rPr/>
    </w:lvl>
    <w:lvl w:ilvl="5">
      <w:start w:val="1"/>
      <w:numFmt w:val="decimal"/>
      <w:lvlText w:val="%1.%2.%3.%4.%5.%6"/>
      <w:lvlJc w:val="left"/>
      <w:pPr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584" w:hanging="1584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0"/>
      <w:spacing w:after="60" w:before="240" w:lineRule="auto"/>
      <w:ind w:left="432" w:hanging="432"/>
    </w:pPr>
    <w:rPr>
      <w:b w:val="1"/>
      <w:smallCaps w:val="1"/>
      <w:sz w:val="24"/>
      <w:szCs w:val="24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  <w:ind w:left="576" w:hanging="576"/>
    </w:pPr>
    <w:rPr>
      <w:b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widowControl w:val="0"/>
      <w:spacing w:after="60" w:before="240" w:lineRule="auto"/>
      <w:ind w:left="432" w:hanging="432"/>
    </w:pPr>
    <w:rPr>
      <w:b w:val="0"/>
      <w:smallCaps w:val="0"/>
      <w:sz w:val="24"/>
      <w:szCs w:val="24"/>
    </w:rPr>
  </w:style>
  <w:style w:type="paragraph" w:styleId="Heading4">
    <w:name w:val="heading 4"/>
    <w:basedOn w:val="Normal"/>
    <w:next w:val="Normal"/>
    <w:pPr>
      <w:keepNext w:val="1"/>
      <w:widowControl w:val="0"/>
      <w:spacing w:after="60" w:before="240" w:lineRule="auto"/>
      <w:ind w:left="432" w:hanging="432"/>
    </w:pPr>
    <w:rPr>
      <w:b w:val="0"/>
      <w:smallCaps w:val="0"/>
      <w:sz w:val="22"/>
      <w:szCs w:val="22"/>
    </w:rPr>
  </w:style>
  <w:style w:type="paragraph" w:styleId="Heading5">
    <w:name w:val="heading 5"/>
    <w:basedOn w:val="Normal"/>
    <w:next w:val="Normal"/>
    <w:pPr>
      <w:widowControl w:val="0"/>
      <w:spacing w:after="60" w:before="240" w:lineRule="auto"/>
      <w:ind w:left="1008" w:hanging="1008"/>
    </w:pPr>
    <w:rPr>
      <w:rFonts w:ascii="Century Gothic" w:cs="Century Gothic" w:eastAsia="Century Gothic" w:hAnsi="Century Gothic"/>
      <w:sz w:val="22"/>
      <w:szCs w:val="22"/>
    </w:rPr>
  </w:style>
  <w:style w:type="paragraph" w:styleId="Heading6">
    <w:name w:val="heading 6"/>
    <w:basedOn w:val="Normal"/>
    <w:next w:val="Normal"/>
    <w:pPr>
      <w:widowControl w:val="0"/>
      <w:spacing w:after="60" w:before="240" w:lineRule="auto"/>
      <w:ind w:left="1152" w:hanging="1152"/>
    </w:pPr>
    <w:rPr>
      <w:rFonts w:ascii="Century Gothic" w:cs="Century Gothic" w:eastAsia="Century Gothic" w:hAnsi="Century Gothic"/>
      <w:i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footer" Target="footer1.xml"/><Relationship Id="rId20" Type="http://schemas.openxmlformats.org/officeDocument/2006/relationships/image" Target="media/image17.png"/><Relationship Id="rId22" Type="http://schemas.openxmlformats.org/officeDocument/2006/relationships/image" Target="media/image19.png"/><Relationship Id="rId21" Type="http://schemas.openxmlformats.org/officeDocument/2006/relationships/image" Target="media/image24.png"/><Relationship Id="rId24" Type="http://schemas.openxmlformats.org/officeDocument/2006/relationships/image" Target="media/image32.png"/><Relationship Id="rId23" Type="http://schemas.openxmlformats.org/officeDocument/2006/relationships/image" Target="media/image2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26" Type="http://schemas.openxmlformats.org/officeDocument/2006/relationships/image" Target="media/image23.png"/><Relationship Id="rId25" Type="http://schemas.openxmlformats.org/officeDocument/2006/relationships/image" Target="media/image25.png"/><Relationship Id="rId28" Type="http://schemas.openxmlformats.org/officeDocument/2006/relationships/image" Target="media/image27.png"/><Relationship Id="rId27" Type="http://schemas.openxmlformats.org/officeDocument/2006/relationships/image" Target="media/image18.png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29" Type="http://schemas.openxmlformats.org/officeDocument/2006/relationships/image" Target="media/image29.png"/><Relationship Id="rId7" Type="http://schemas.openxmlformats.org/officeDocument/2006/relationships/hyperlink" Target="http://eb.capes.gov.br" TargetMode="External"/><Relationship Id="rId8" Type="http://schemas.openxmlformats.org/officeDocument/2006/relationships/image" Target="media/image14.png"/><Relationship Id="rId31" Type="http://schemas.openxmlformats.org/officeDocument/2006/relationships/image" Target="media/image15.png"/><Relationship Id="rId30" Type="http://schemas.openxmlformats.org/officeDocument/2006/relationships/image" Target="media/image3.png"/><Relationship Id="rId11" Type="http://schemas.openxmlformats.org/officeDocument/2006/relationships/image" Target="media/image4.png"/><Relationship Id="rId33" Type="http://schemas.openxmlformats.org/officeDocument/2006/relationships/image" Target="media/image20.png"/><Relationship Id="rId10" Type="http://schemas.openxmlformats.org/officeDocument/2006/relationships/image" Target="media/image2.png"/><Relationship Id="rId32" Type="http://schemas.openxmlformats.org/officeDocument/2006/relationships/image" Target="media/image5.png"/><Relationship Id="rId13" Type="http://schemas.openxmlformats.org/officeDocument/2006/relationships/image" Target="media/image30.png"/><Relationship Id="rId35" Type="http://schemas.openxmlformats.org/officeDocument/2006/relationships/image" Target="media/image21.png"/><Relationship Id="rId12" Type="http://schemas.openxmlformats.org/officeDocument/2006/relationships/image" Target="media/image7.png"/><Relationship Id="rId34" Type="http://schemas.openxmlformats.org/officeDocument/2006/relationships/image" Target="media/image12.png"/><Relationship Id="rId15" Type="http://schemas.openxmlformats.org/officeDocument/2006/relationships/image" Target="media/image9.png"/><Relationship Id="rId37" Type="http://schemas.openxmlformats.org/officeDocument/2006/relationships/image" Target="media/image10.png"/><Relationship Id="rId14" Type="http://schemas.openxmlformats.org/officeDocument/2006/relationships/image" Target="media/image31.png"/><Relationship Id="rId36" Type="http://schemas.openxmlformats.org/officeDocument/2006/relationships/image" Target="media/image1.png"/><Relationship Id="rId17" Type="http://schemas.openxmlformats.org/officeDocument/2006/relationships/image" Target="media/image6.png"/><Relationship Id="rId39" Type="http://schemas.openxmlformats.org/officeDocument/2006/relationships/header" Target="header1.xml"/><Relationship Id="rId16" Type="http://schemas.openxmlformats.org/officeDocument/2006/relationships/image" Target="media/image16.png"/><Relationship Id="rId38" Type="http://schemas.openxmlformats.org/officeDocument/2006/relationships/header" Target="header2.xml"/><Relationship Id="rId19" Type="http://schemas.openxmlformats.org/officeDocument/2006/relationships/image" Target="media/image22.png"/><Relationship Id="rId18" Type="http://schemas.openxmlformats.org/officeDocument/2006/relationships/image" Target="media/image2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3.jp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