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7F" w:rsidRPr="00AB7B7F" w:rsidRDefault="00AB7B7F" w:rsidP="00AB7B7F">
      <w:pPr>
        <w:spacing w:before="100" w:beforeAutospacing="1" w:after="100" w:afterAutospacing="1" w:line="360" w:lineRule="auto"/>
        <w:ind w:firstLine="567"/>
        <w:contextualSpacing/>
        <w:jc w:val="center"/>
        <w:rPr>
          <w:b/>
          <w:i/>
          <w:sz w:val="36"/>
          <w:szCs w:val="36"/>
        </w:rPr>
      </w:pPr>
      <w:r w:rsidRPr="00AB7B7F">
        <w:rPr>
          <w:b/>
          <w:i/>
          <w:sz w:val="36"/>
          <w:szCs w:val="36"/>
        </w:rPr>
        <w:t>Orientações para aquisições do PROEQUIP/2016</w:t>
      </w:r>
    </w:p>
    <w:p w:rsidR="00AB7B7F" w:rsidRPr="002B484E" w:rsidRDefault="00AB7B7F" w:rsidP="00AB7B7F">
      <w:pPr>
        <w:spacing w:before="100" w:beforeAutospacing="1" w:after="100" w:afterAutospacing="1" w:line="360" w:lineRule="auto"/>
        <w:ind w:firstLine="567"/>
        <w:contextualSpacing/>
        <w:jc w:val="center"/>
        <w:rPr>
          <w:i/>
          <w:sz w:val="28"/>
          <w:szCs w:val="28"/>
        </w:rPr>
      </w:pPr>
    </w:p>
    <w:p w:rsidR="00DC7956" w:rsidRPr="00443181" w:rsidRDefault="00DC7956" w:rsidP="00CE1215">
      <w:pPr>
        <w:spacing w:before="100" w:beforeAutospacing="1" w:after="100" w:afterAutospacing="1" w:line="360" w:lineRule="auto"/>
        <w:ind w:firstLine="567"/>
        <w:contextualSpacing/>
        <w:rPr>
          <w:i/>
          <w:sz w:val="36"/>
          <w:szCs w:val="36"/>
        </w:rPr>
      </w:pPr>
      <w:r w:rsidRPr="00330F04">
        <w:rPr>
          <w:sz w:val="36"/>
          <w:szCs w:val="36"/>
        </w:rPr>
        <w:t>Estrutura</w:t>
      </w:r>
    </w:p>
    <w:p w:rsidR="00443181" w:rsidRPr="00443181" w:rsidRDefault="00DC7956" w:rsidP="00CE1215">
      <w:pPr>
        <w:spacing w:before="100" w:beforeAutospacing="1" w:after="100" w:afterAutospacing="1" w:line="360" w:lineRule="auto"/>
        <w:ind w:left="567"/>
        <w:contextualSpacing/>
        <w:rPr>
          <w:i/>
        </w:rPr>
      </w:pPr>
      <w:r w:rsidRPr="00443181">
        <w:rPr>
          <w:i/>
        </w:rPr>
        <w:t>1. Planejamento</w:t>
      </w:r>
    </w:p>
    <w:p w:rsidR="00443181" w:rsidRPr="00443181" w:rsidRDefault="00DC7956" w:rsidP="00CE1215">
      <w:pPr>
        <w:spacing w:before="100" w:beforeAutospacing="1" w:after="100" w:afterAutospacing="1" w:line="360" w:lineRule="auto"/>
        <w:ind w:left="567"/>
        <w:contextualSpacing/>
        <w:rPr>
          <w:i/>
        </w:rPr>
      </w:pPr>
      <w:r w:rsidRPr="00443181">
        <w:rPr>
          <w:i/>
        </w:rPr>
        <w:t>2. Cinco perguntas par</w:t>
      </w:r>
      <w:r w:rsidR="00443181" w:rsidRPr="00443181">
        <w:rPr>
          <w:i/>
        </w:rPr>
        <w:t>a um bom Termo de Referência</w:t>
      </w:r>
    </w:p>
    <w:p w:rsidR="00443181" w:rsidRPr="00443181" w:rsidRDefault="00443181" w:rsidP="00CE1215">
      <w:pPr>
        <w:spacing w:before="100" w:beforeAutospacing="1" w:after="100" w:afterAutospacing="1" w:line="360" w:lineRule="auto"/>
        <w:ind w:left="567"/>
        <w:contextualSpacing/>
        <w:rPr>
          <w:i/>
        </w:rPr>
      </w:pPr>
      <w:r w:rsidRPr="00443181">
        <w:rPr>
          <w:i/>
        </w:rPr>
        <w:t>3. Justificativa e Descrição</w:t>
      </w:r>
    </w:p>
    <w:p w:rsidR="00443181" w:rsidRPr="00443181" w:rsidRDefault="00443181" w:rsidP="00CE1215">
      <w:pPr>
        <w:spacing w:before="100" w:beforeAutospacing="1" w:after="100" w:afterAutospacing="1" w:line="360" w:lineRule="auto"/>
        <w:ind w:left="567"/>
        <w:contextualSpacing/>
        <w:rPr>
          <w:i/>
        </w:rPr>
      </w:pPr>
      <w:r w:rsidRPr="00443181">
        <w:rPr>
          <w:i/>
        </w:rPr>
        <w:t>4.</w:t>
      </w:r>
      <w:r w:rsidR="007D6C1D">
        <w:rPr>
          <w:i/>
        </w:rPr>
        <w:t xml:space="preserve"> </w:t>
      </w:r>
      <w:r w:rsidRPr="00443181">
        <w:rPr>
          <w:i/>
        </w:rPr>
        <w:t>D</w:t>
      </w:r>
      <w:r w:rsidR="00DC7956" w:rsidRPr="00443181">
        <w:rPr>
          <w:i/>
        </w:rPr>
        <w:t>iferença de material de c</w:t>
      </w:r>
      <w:r w:rsidRPr="00443181">
        <w:rPr>
          <w:i/>
        </w:rPr>
        <w:t>onsumo e material permanente</w:t>
      </w:r>
    </w:p>
    <w:p w:rsidR="00443181" w:rsidRPr="00443181" w:rsidRDefault="00DC7956" w:rsidP="00CE1215">
      <w:pPr>
        <w:spacing w:before="100" w:beforeAutospacing="1" w:after="100" w:afterAutospacing="1" w:line="360" w:lineRule="auto"/>
        <w:ind w:firstLine="567"/>
        <w:contextualSpacing/>
        <w:rPr>
          <w:i/>
        </w:rPr>
      </w:pPr>
      <w:r w:rsidRPr="00443181">
        <w:rPr>
          <w:i/>
        </w:rPr>
        <w:t>5.</w:t>
      </w:r>
      <w:r w:rsidR="007D6C1D">
        <w:rPr>
          <w:i/>
        </w:rPr>
        <w:t xml:space="preserve"> </w:t>
      </w:r>
      <w:r w:rsidRPr="00443181">
        <w:rPr>
          <w:i/>
        </w:rPr>
        <w:t>Resumo do procedimento para Pedido de Compras para Pregão SRP Vigentes</w:t>
      </w:r>
    </w:p>
    <w:p w:rsidR="00443181" w:rsidRPr="00443181" w:rsidRDefault="00DC7956" w:rsidP="00CE1215">
      <w:pPr>
        <w:spacing w:before="100" w:beforeAutospacing="1" w:after="100" w:afterAutospacing="1" w:line="360" w:lineRule="auto"/>
        <w:ind w:firstLine="567"/>
        <w:contextualSpacing/>
        <w:rPr>
          <w:i/>
        </w:rPr>
      </w:pPr>
      <w:r w:rsidRPr="00443181">
        <w:rPr>
          <w:i/>
        </w:rPr>
        <w:t>6.</w:t>
      </w:r>
      <w:r w:rsidR="007D6C1D">
        <w:rPr>
          <w:i/>
        </w:rPr>
        <w:t xml:space="preserve"> </w:t>
      </w:r>
      <w:r w:rsidRPr="00443181">
        <w:rPr>
          <w:i/>
        </w:rPr>
        <w:t>Resumo do procedimento para Pedido de Compras para Pregão Tradicional</w:t>
      </w:r>
    </w:p>
    <w:p w:rsidR="00DC7956" w:rsidRPr="00443181" w:rsidRDefault="007D6C1D" w:rsidP="00CE1215">
      <w:pPr>
        <w:spacing w:before="100" w:beforeAutospacing="1" w:after="100" w:afterAutospacing="1" w:line="360" w:lineRule="auto"/>
        <w:ind w:left="567"/>
        <w:contextualSpacing/>
        <w:rPr>
          <w:i/>
        </w:rPr>
      </w:pPr>
      <w:r>
        <w:rPr>
          <w:i/>
        </w:rPr>
        <w:t xml:space="preserve">7. </w:t>
      </w:r>
      <w:r w:rsidR="00DC7956" w:rsidRPr="00443181">
        <w:rPr>
          <w:i/>
        </w:rPr>
        <w:t>Resumo do</w:t>
      </w:r>
      <w:r w:rsidR="00475E58">
        <w:rPr>
          <w:i/>
        </w:rPr>
        <w:t xml:space="preserve"> </w:t>
      </w:r>
      <w:r w:rsidR="00DC7956" w:rsidRPr="00443181">
        <w:rPr>
          <w:i/>
        </w:rPr>
        <w:t>procedimento</w:t>
      </w:r>
      <w:r w:rsidR="00475E58">
        <w:rPr>
          <w:i/>
        </w:rPr>
        <w:t xml:space="preserve"> </w:t>
      </w:r>
      <w:r w:rsidR="00DC7956" w:rsidRPr="00443181">
        <w:rPr>
          <w:i/>
        </w:rPr>
        <w:t>para</w:t>
      </w:r>
      <w:r w:rsidR="00475E58">
        <w:rPr>
          <w:i/>
        </w:rPr>
        <w:t xml:space="preserve"> </w:t>
      </w:r>
      <w:r w:rsidR="00DC7956" w:rsidRPr="00443181">
        <w:rPr>
          <w:i/>
        </w:rPr>
        <w:t>Pedido</w:t>
      </w:r>
      <w:r w:rsidR="00475E58">
        <w:rPr>
          <w:i/>
        </w:rPr>
        <w:t xml:space="preserve"> </w:t>
      </w:r>
      <w:r w:rsidR="00DC7956" w:rsidRPr="00443181">
        <w:rPr>
          <w:i/>
        </w:rPr>
        <w:t>de</w:t>
      </w:r>
      <w:r w:rsidR="00475E58">
        <w:rPr>
          <w:i/>
        </w:rPr>
        <w:t xml:space="preserve"> </w:t>
      </w:r>
      <w:r w:rsidR="00DC7956" w:rsidRPr="00443181">
        <w:rPr>
          <w:i/>
        </w:rPr>
        <w:t>Compras</w:t>
      </w:r>
      <w:r w:rsidR="00475E58">
        <w:rPr>
          <w:i/>
        </w:rPr>
        <w:t xml:space="preserve"> </w:t>
      </w:r>
      <w:r w:rsidR="00DC7956" w:rsidRPr="00443181">
        <w:rPr>
          <w:i/>
        </w:rPr>
        <w:t>para</w:t>
      </w:r>
      <w:r w:rsidR="00475E58">
        <w:rPr>
          <w:i/>
        </w:rPr>
        <w:t xml:space="preserve"> </w:t>
      </w:r>
      <w:r w:rsidR="00DC7956" w:rsidRPr="00443181">
        <w:rPr>
          <w:i/>
        </w:rPr>
        <w:t>Inexigibilidade</w:t>
      </w:r>
      <w:r w:rsidR="00475E58">
        <w:rPr>
          <w:i/>
        </w:rPr>
        <w:t xml:space="preserve"> </w:t>
      </w:r>
      <w:r w:rsidR="00DC7956" w:rsidRPr="00443181">
        <w:rPr>
          <w:i/>
        </w:rPr>
        <w:t>de Licitação</w:t>
      </w:r>
    </w:p>
    <w:p w:rsidR="00DC7956" w:rsidRDefault="00DC7956" w:rsidP="00CE1215">
      <w:pPr>
        <w:spacing w:before="100" w:beforeAutospacing="1" w:after="100" w:afterAutospacing="1" w:line="360" w:lineRule="auto"/>
        <w:contextualSpacing/>
        <w:jc w:val="both"/>
      </w:pPr>
      <w:r>
        <w:tab/>
      </w:r>
      <w:r>
        <w:tab/>
      </w:r>
    </w:p>
    <w:p w:rsidR="00DC7956" w:rsidRPr="00E66DA9" w:rsidRDefault="00DC7956" w:rsidP="00CE1215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36"/>
          <w:szCs w:val="36"/>
        </w:rPr>
      </w:pPr>
      <w:r w:rsidRPr="00E66DA9">
        <w:rPr>
          <w:sz w:val="36"/>
          <w:szCs w:val="36"/>
        </w:rPr>
        <w:t>Planejamento</w:t>
      </w:r>
    </w:p>
    <w:p w:rsidR="00164DD9" w:rsidRDefault="002B484E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164DD9">
        <w:t>A importância do ato de planejar acarreta em:</w:t>
      </w:r>
    </w:p>
    <w:p w:rsidR="00164DD9" w:rsidRDefault="002B484E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 </w:t>
      </w:r>
      <w:r>
        <w:tab/>
      </w:r>
      <w:r w:rsidR="00164DD9">
        <w:t>-Licitação Tranquila;</w:t>
      </w:r>
    </w:p>
    <w:p w:rsidR="00164DD9" w:rsidRDefault="002B484E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164DD9">
        <w:t>-Aquisição adequada;</w:t>
      </w:r>
    </w:p>
    <w:p w:rsidR="001E13EE" w:rsidRDefault="002B484E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164DD9">
        <w:t>-Execução Regular.</w:t>
      </w:r>
    </w:p>
    <w:p w:rsidR="00443181" w:rsidRDefault="00443181" w:rsidP="00CE1215">
      <w:pPr>
        <w:spacing w:before="100" w:beforeAutospacing="1" w:after="100" w:afterAutospacing="1" w:line="360" w:lineRule="auto"/>
        <w:contextualSpacing/>
        <w:jc w:val="both"/>
      </w:pPr>
    </w:p>
    <w:p w:rsidR="001E13EE" w:rsidRPr="00E66DA9" w:rsidRDefault="001E13EE" w:rsidP="00D720A4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rPr>
          <w:sz w:val="36"/>
          <w:szCs w:val="36"/>
        </w:rPr>
      </w:pPr>
      <w:r w:rsidRPr="00E66DA9">
        <w:rPr>
          <w:sz w:val="36"/>
          <w:szCs w:val="36"/>
        </w:rPr>
        <w:t>Cinco perguntas para um bom Termo de Referência</w:t>
      </w:r>
    </w:p>
    <w:p w:rsidR="00164DD9" w:rsidRDefault="00A158A8" w:rsidP="00CE1215">
      <w:pPr>
        <w:spacing w:before="100" w:beforeAutospacing="1" w:after="100" w:afterAutospacing="1" w:line="360" w:lineRule="auto"/>
        <w:contextualSpacing/>
        <w:jc w:val="both"/>
      </w:pPr>
      <w:r>
        <w:tab/>
      </w:r>
      <w:r w:rsidR="00164DD9">
        <w:t>É</w:t>
      </w:r>
      <w:r w:rsidR="002B484E">
        <w:t xml:space="preserve"> </w:t>
      </w:r>
      <w:r w:rsidR="00164DD9">
        <w:t xml:space="preserve">fácil </w:t>
      </w:r>
      <w:r w:rsidR="00443181">
        <w:t>verificar</w:t>
      </w:r>
      <w:r w:rsidR="00164DD9">
        <w:t xml:space="preserve"> se realmente precisamos de algo a ser adquirido, para isso basta que</w:t>
      </w:r>
      <w:r w:rsidR="00985CFE">
        <w:t xml:space="preserve"> </w:t>
      </w:r>
      <w:r w:rsidR="00164DD9">
        <w:t xml:space="preserve">façamos para nós mesmos cinco simples perguntas: </w:t>
      </w:r>
    </w:p>
    <w:p w:rsidR="00164DD9" w:rsidRDefault="001E13EE" w:rsidP="00CE1215">
      <w:pPr>
        <w:spacing w:before="100" w:beforeAutospacing="1" w:after="100" w:afterAutospacing="1" w:line="360" w:lineRule="auto"/>
        <w:ind w:firstLine="708"/>
        <w:contextualSpacing/>
        <w:jc w:val="both"/>
      </w:pPr>
      <w:r>
        <w:t>2.1</w:t>
      </w:r>
      <w:r w:rsidR="008B7443">
        <w:t xml:space="preserve">. </w:t>
      </w:r>
      <w:r w:rsidR="00164DD9">
        <w:t>O que desejo adquirir não existe em est</w:t>
      </w:r>
      <w:r w:rsidR="0095719B">
        <w:t>oque no Almoxarifado</w:t>
      </w:r>
      <w:r w:rsidR="00164DD9">
        <w:t xml:space="preserve">? </w:t>
      </w:r>
    </w:p>
    <w:p w:rsidR="00164DD9" w:rsidRDefault="00A158A8" w:rsidP="00CE1215">
      <w:pPr>
        <w:spacing w:before="100" w:beforeAutospacing="1" w:after="100" w:afterAutospacing="1" w:line="360" w:lineRule="auto"/>
        <w:contextualSpacing/>
        <w:jc w:val="both"/>
      </w:pPr>
      <w:r>
        <w:lastRenderedPageBreak/>
        <w:tab/>
      </w:r>
      <w:r w:rsidR="0095719B">
        <w:t>2.2</w:t>
      </w:r>
      <w:r w:rsidR="008B7443">
        <w:t>.</w:t>
      </w:r>
      <w:r w:rsidR="000C056D">
        <w:t xml:space="preserve"> </w:t>
      </w:r>
      <w:r w:rsidR="00164DD9">
        <w:t>O que estou pretendo solicitar é realmente necessário para a execução da minha</w:t>
      </w:r>
      <w:r w:rsidR="00985CFE">
        <w:t xml:space="preserve"> </w:t>
      </w:r>
      <w:r w:rsidR="00164DD9">
        <w:t xml:space="preserve">função, primando pela eficiência, economicidade, prudência, legalidade e moralidade, e único objetivo de atender ao verdadeiro interesse público? </w:t>
      </w:r>
    </w:p>
    <w:p w:rsidR="00164DD9" w:rsidRDefault="00A158A8" w:rsidP="00CE1215">
      <w:pPr>
        <w:spacing w:before="100" w:beforeAutospacing="1" w:after="100" w:afterAutospacing="1" w:line="360" w:lineRule="auto"/>
        <w:contextualSpacing/>
        <w:jc w:val="both"/>
      </w:pPr>
      <w:r>
        <w:tab/>
      </w:r>
      <w:r w:rsidR="001E13EE">
        <w:t>2.3</w:t>
      </w:r>
      <w:r w:rsidR="008B7443">
        <w:t>.</w:t>
      </w:r>
      <w:r w:rsidR="000C056D">
        <w:t xml:space="preserve"> </w:t>
      </w:r>
      <w:r w:rsidR="00164DD9">
        <w:t>O</w:t>
      </w:r>
      <w:r w:rsidR="00985CFE">
        <w:t xml:space="preserve"> </w:t>
      </w:r>
      <w:r w:rsidR="00164DD9">
        <w:t>quantitativo que</w:t>
      </w:r>
      <w:r w:rsidR="00985CFE">
        <w:t xml:space="preserve"> </w:t>
      </w:r>
      <w:r w:rsidR="00164DD9">
        <w:t>será</w:t>
      </w:r>
      <w:r w:rsidR="00985CFE">
        <w:t xml:space="preserve"> </w:t>
      </w:r>
      <w:r w:rsidR="00164DD9">
        <w:t>solicitado</w:t>
      </w:r>
      <w:r w:rsidR="00985CFE">
        <w:t xml:space="preserve"> </w:t>
      </w:r>
      <w:r w:rsidR="00164DD9">
        <w:t>est</w:t>
      </w:r>
      <w:r w:rsidR="0095719B">
        <w:t>á</w:t>
      </w:r>
      <w:r w:rsidR="00164DD9">
        <w:t xml:space="preserve"> correto, sem </w:t>
      </w:r>
      <w:r w:rsidR="0095719B">
        <w:t>que esteja</w:t>
      </w:r>
      <w:r w:rsidR="00164DD9">
        <w:t xml:space="preserve"> havendo desperdício, ou seja, esteja além ou aquém do que realmente necessito? </w:t>
      </w:r>
    </w:p>
    <w:p w:rsidR="00164DD9" w:rsidRDefault="00A158A8" w:rsidP="00CE1215">
      <w:pPr>
        <w:spacing w:before="100" w:beforeAutospacing="1" w:after="100" w:afterAutospacing="1" w:line="360" w:lineRule="auto"/>
        <w:contextualSpacing/>
        <w:jc w:val="both"/>
      </w:pPr>
      <w:r>
        <w:tab/>
      </w:r>
      <w:r w:rsidR="001E13EE">
        <w:t>2.4</w:t>
      </w:r>
      <w:r w:rsidR="008B7443">
        <w:t>.</w:t>
      </w:r>
      <w:r w:rsidR="000C056D">
        <w:t xml:space="preserve"> </w:t>
      </w:r>
      <w:r w:rsidR="00164DD9">
        <w:t>O</w:t>
      </w:r>
      <w:r w:rsidR="00985CFE">
        <w:t xml:space="preserve"> </w:t>
      </w:r>
      <w:r w:rsidR="0095719B">
        <w:t>que estou</w:t>
      </w:r>
      <w:r w:rsidR="00164DD9">
        <w:t xml:space="preserve"> comprando,</w:t>
      </w:r>
      <w:r w:rsidR="00985CFE">
        <w:t xml:space="preserve"> </w:t>
      </w:r>
      <w:r w:rsidR="00164DD9">
        <w:t xml:space="preserve">tenho  onde  estocar  em  local  adequado  ou instalar o mais breve possível, visando que seja preservada a validade e garantia dos bens adquiridos? </w:t>
      </w:r>
    </w:p>
    <w:p w:rsidR="00C87FB8" w:rsidRDefault="00A158A8" w:rsidP="00CE1215">
      <w:pPr>
        <w:spacing w:before="100" w:beforeAutospacing="1" w:after="100" w:afterAutospacing="1" w:line="360" w:lineRule="auto"/>
        <w:contextualSpacing/>
        <w:jc w:val="both"/>
      </w:pPr>
      <w:r>
        <w:tab/>
      </w:r>
      <w:r w:rsidR="001E13EE">
        <w:t>2.5</w:t>
      </w:r>
      <w:r w:rsidR="008B7443">
        <w:t>.</w:t>
      </w:r>
      <w:r w:rsidR="000C056D">
        <w:t xml:space="preserve"> </w:t>
      </w:r>
      <w:r w:rsidR="00164DD9">
        <w:t xml:space="preserve">Estou tendo responsável cuidado com a coisa pública?  </w:t>
      </w:r>
      <w:r w:rsidR="00985CFE">
        <w:t xml:space="preserve"> </w:t>
      </w:r>
    </w:p>
    <w:p w:rsidR="00985CFE" w:rsidRDefault="00985CFE" w:rsidP="00CE1215">
      <w:pPr>
        <w:spacing w:before="100" w:beforeAutospacing="1" w:after="100" w:afterAutospacing="1" w:line="360" w:lineRule="auto"/>
        <w:contextualSpacing/>
        <w:jc w:val="both"/>
      </w:pPr>
    </w:p>
    <w:p w:rsidR="00164DD9" w:rsidRDefault="00A158A8" w:rsidP="00CE1215">
      <w:pPr>
        <w:spacing w:before="100" w:beforeAutospacing="1" w:after="100" w:afterAutospacing="1" w:line="360" w:lineRule="auto"/>
        <w:contextualSpacing/>
        <w:jc w:val="both"/>
        <w:rPr>
          <w:i/>
        </w:rPr>
      </w:pPr>
      <w:r>
        <w:tab/>
      </w:r>
      <w:r w:rsidR="00164DD9" w:rsidRPr="001E13EE">
        <w:rPr>
          <w:i/>
        </w:rPr>
        <w:t>Se</w:t>
      </w:r>
      <w:r w:rsidR="00985CFE">
        <w:rPr>
          <w:i/>
        </w:rPr>
        <w:t xml:space="preserve"> </w:t>
      </w:r>
      <w:r w:rsidR="00164DD9" w:rsidRPr="001E13EE">
        <w:rPr>
          <w:i/>
        </w:rPr>
        <w:t>todas as respostas para as cinco perguntas acima foram “SIM”, fica</w:t>
      </w:r>
      <w:r w:rsidR="00985CFE">
        <w:rPr>
          <w:i/>
        </w:rPr>
        <w:t xml:space="preserve"> </w:t>
      </w:r>
      <w:r w:rsidR="00164DD9" w:rsidRPr="001E13EE">
        <w:rPr>
          <w:i/>
        </w:rPr>
        <w:t xml:space="preserve">comprovado que seu pedido respeita todos os princípios básicos da Administração Pública. </w:t>
      </w:r>
    </w:p>
    <w:p w:rsidR="00503185" w:rsidRDefault="00503185" w:rsidP="00CE1215">
      <w:pPr>
        <w:spacing w:before="100" w:beforeAutospacing="1" w:after="100" w:afterAutospacing="1" w:line="360" w:lineRule="auto"/>
        <w:contextualSpacing/>
        <w:jc w:val="both"/>
        <w:rPr>
          <w:i/>
        </w:rPr>
      </w:pPr>
    </w:p>
    <w:p w:rsidR="00503185" w:rsidRPr="00E66DA9" w:rsidRDefault="00503185" w:rsidP="00D720A4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rPr>
          <w:sz w:val="36"/>
          <w:szCs w:val="36"/>
        </w:rPr>
      </w:pPr>
      <w:r w:rsidRPr="00E66DA9">
        <w:rPr>
          <w:sz w:val="36"/>
          <w:szCs w:val="36"/>
        </w:rPr>
        <w:t>Justificativa e descrição</w:t>
      </w:r>
    </w:p>
    <w:p w:rsidR="00164DD9" w:rsidRDefault="00752665" w:rsidP="00CE1215">
      <w:pPr>
        <w:spacing w:before="100" w:beforeAutospacing="1" w:after="100" w:afterAutospacing="1" w:line="360" w:lineRule="auto"/>
        <w:contextualSpacing/>
        <w:jc w:val="both"/>
      </w:pPr>
      <w:r>
        <w:tab/>
      </w:r>
      <w:r w:rsidR="00164DD9">
        <w:t xml:space="preserve">A Justificativa é obrigatória, pois é o instrumento que dá visão ao Ordenador de Despesa, quanto à aprovação ou não de tal solicitação de aquisição. Nesta deve constar </w:t>
      </w:r>
      <w:r w:rsidR="00A158A8">
        <w:t xml:space="preserve">o </w:t>
      </w:r>
      <w:r w:rsidR="00164DD9">
        <w:t xml:space="preserve">motivo da necessidade de adquirir o bem ou contratar </w:t>
      </w:r>
      <w:r w:rsidR="00A158A8">
        <w:t>o</w:t>
      </w:r>
      <w:r w:rsidR="00164DD9">
        <w:t xml:space="preserve"> serviço, fundamentadamente, demonstrando, inclusive,</w:t>
      </w:r>
      <w:r w:rsidR="0095719B">
        <w:t xml:space="preserve"> a </w:t>
      </w:r>
      <w:r w:rsidR="00164DD9">
        <w:t>demanda</w:t>
      </w:r>
      <w:r w:rsidR="0095719B">
        <w:t xml:space="preserve">, </w:t>
      </w:r>
      <w:r w:rsidR="00164DD9">
        <w:t>o benefício</w:t>
      </w:r>
      <w:r w:rsidR="00985CFE">
        <w:t xml:space="preserve"> </w:t>
      </w:r>
      <w:r w:rsidR="00164DD9">
        <w:t>da contratação e o compromisso de que realmente há condições para o devido uso e armazenamento.</w:t>
      </w:r>
    </w:p>
    <w:p w:rsidR="00A97B11" w:rsidRDefault="00A97B11" w:rsidP="00CE1215">
      <w:pPr>
        <w:spacing w:before="100" w:beforeAutospacing="1" w:after="100" w:afterAutospacing="1" w:line="360" w:lineRule="auto"/>
        <w:contextualSpacing/>
        <w:jc w:val="both"/>
      </w:pPr>
      <w:r>
        <w:tab/>
        <w:t xml:space="preserve">Deve-se ter atenção </w:t>
      </w:r>
      <w:r w:rsidR="00985CFE">
        <w:t>aos</w:t>
      </w:r>
      <w:r>
        <w:t xml:space="preserve"> itens com todas as informações necessárias mantendo a objetividade sem que haja direcionamento para fornecedor ou fabricante e que contenha, no que se aplicar: tamanho, cor, material, composição, volume, peso, voltagem, potência, aplicação, funções. Não se pode deixar de descrever algo por acreditar que a característica é óbvia. Muitas vezes a licitação é mal sucedida, pois o fornecedor se apega a uma lacuna para entregar uma mercadoria inferior ao que o servidor necessita.</w:t>
      </w:r>
    </w:p>
    <w:p w:rsidR="00A97B11" w:rsidRDefault="00A42DC7" w:rsidP="00CE1215">
      <w:pPr>
        <w:spacing w:before="100" w:beforeAutospacing="1" w:after="100" w:afterAutospacing="1" w:line="360" w:lineRule="auto"/>
        <w:contextualSpacing/>
        <w:jc w:val="both"/>
      </w:pPr>
      <w:r>
        <w:tab/>
      </w:r>
    </w:p>
    <w:p w:rsidR="00826E52" w:rsidRDefault="00826E52" w:rsidP="00CE1215">
      <w:pPr>
        <w:spacing w:before="100" w:beforeAutospacing="1" w:after="100" w:afterAutospacing="1" w:line="360" w:lineRule="auto"/>
        <w:contextualSpacing/>
        <w:jc w:val="both"/>
      </w:pPr>
    </w:p>
    <w:p w:rsidR="002B484E" w:rsidRDefault="002B484E" w:rsidP="00CE1215">
      <w:pPr>
        <w:spacing w:before="100" w:beforeAutospacing="1" w:after="100" w:afterAutospacing="1" w:line="360" w:lineRule="auto"/>
        <w:contextualSpacing/>
        <w:jc w:val="both"/>
      </w:pPr>
    </w:p>
    <w:p w:rsidR="002B484E" w:rsidRDefault="002B484E" w:rsidP="00CE1215">
      <w:pPr>
        <w:spacing w:before="100" w:beforeAutospacing="1" w:after="100" w:afterAutospacing="1" w:line="360" w:lineRule="auto"/>
        <w:contextualSpacing/>
        <w:jc w:val="both"/>
      </w:pPr>
    </w:p>
    <w:p w:rsidR="002B484E" w:rsidRDefault="002B484E" w:rsidP="00CE1215">
      <w:pPr>
        <w:spacing w:before="100" w:beforeAutospacing="1" w:after="100" w:afterAutospacing="1" w:line="360" w:lineRule="auto"/>
        <w:contextualSpacing/>
        <w:jc w:val="both"/>
      </w:pPr>
    </w:p>
    <w:p w:rsidR="00A158A8" w:rsidRPr="00E66DA9" w:rsidRDefault="00503185" w:rsidP="00D720A4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rPr>
          <w:sz w:val="36"/>
          <w:szCs w:val="36"/>
        </w:rPr>
      </w:pPr>
      <w:r w:rsidRPr="00E66DA9">
        <w:rPr>
          <w:sz w:val="36"/>
          <w:szCs w:val="36"/>
        </w:rPr>
        <w:lastRenderedPageBreak/>
        <w:t>Diferença de material de consumo e material permanente</w:t>
      </w:r>
    </w:p>
    <w:p w:rsidR="00CE1215" w:rsidRPr="00985CFE" w:rsidRDefault="00826E52" w:rsidP="00985CFE">
      <w:pPr>
        <w:spacing w:before="100" w:beforeAutospacing="1" w:after="100" w:afterAutospacing="1" w:line="360" w:lineRule="auto"/>
        <w:jc w:val="both"/>
      </w:pPr>
      <w:r>
        <w:t xml:space="preserve"> </w:t>
      </w:r>
      <w:r>
        <w:tab/>
      </w:r>
      <w:r>
        <w:tab/>
      </w:r>
      <w:r w:rsidR="00985CFE" w:rsidRPr="00985CFE">
        <w:t>De acordo com a Portaria nº448 de 13 de setembro de 2002 da STN, em seu artigo 2º:</w:t>
      </w:r>
    </w:p>
    <w:p w:rsidR="00985CFE" w:rsidRDefault="00985CFE" w:rsidP="00826E52">
      <w:pPr>
        <w:spacing w:before="100" w:beforeAutospacing="1" w:after="100" w:afterAutospacing="1" w:line="360" w:lineRule="auto"/>
        <w:ind w:left="2268"/>
        <w:jc w:val="both"/>
      </w:pPr>
      <w:r w:rsidRPr="00826E52">
        <w:t>“</w:t>
      </w:r>
      <w:r>
        <w:t xml:space="preserve">Art. 2º - Para efeito desta Portaria, entende-se como material de consumo e material permanente: </w:t>
      </w:r>
    </w:p>
    <w:p w:rsidR="00985CFE" w:rsidRDefault="00985CFE" w:rsidP="00826E52">
      <w:pPr>
        <w:spacing w:before="100" w:beforeAutospacing="1" w:after="100" w:afterAutospacing="1" w:line="360" w:lineRule="auto"/>
        <w:ind w:left="2268"/>
        <w:jc w:val="both"/>
      </w:pPr>
      <w:r>
        <w:t xml:space="preserve">I - Material de Consumo, aquele que, em razão de seu uso corrente e da definição da Lei </w:t>
      </w:r>
      <w:r w:rsidR="00826E52">
        <w:t xml:space="preserve"> </w:t>
      </w:r>
      <w:r>
        <w:t>n. 4.320/64, perde normalmente sua identidade física e/ou tem sua utilização limitada a dois anos; II - Material Permanente, aquele que, em razão de seu uso corrente, não perde a sua identidade física, e/ou tem uma durabilidade superior a dois anos.</w:t>
      </w:r>
    </w:p>
    <w:p w:rsidR="00985CFE" w:rsidRDefault="00826E52" w:rsidP="00985CFE">
      <w:pPr>
        <w:spacing w:before="100" w:beforeAutospacing="1" w:after="100" w:afterAutospacing="1" w:line="360" w:lineRule="auto"/>
        <w:jc w:val="both"/>
      </w:pPr>
      <w:r>
        <w:t xml:space="preserve"> </w:t>
      </w:r>
      <w:r>
        <w:tab/>
      </w:r>
      <w:r>
        <w:tab/>
      </w:r>
      <w:r w:rsidR="00985CFE" w:rsidRPr="00985CFE">
        <w:t>Porém além deste conceito precisamos atentar para o que segue no art.3º da mesma portaria:</w:t>
      </w:r>
    </w:p>
    <w:p w:rsidR="00826E52" w:rsidRDefault="00985CFE" w:rsidP="00826E52">
      <w:pPr>
        <w:spacing w:before="100" w:beforeAutospacing="1" w:after="100" w:afterAutospacing="1" w:line="360" w:lineRule="auto"/>
        <w:ind w:left="2268"/>
        <w:jc w:val="both"/>
      </w:pPr>
      <w:r w:rsidRPr="00826E52">
        <w:t xml:space="preserve">“Art. 3º - Na classificação da despesa serão adotados os seguintes parâmetros </w:t>
      </w:r>
      <w:r w:rsidR="00826E52">
        <w:t xml:space="preserve"> </w:t>
      </w:r>
      <w:r w:rsidRPr="00826E52">
        <w:t xml:space="preserve">excludentes, tomados em conjunto, para a identificação do material permanente: </w:t>
      </w:r>
    </w:p>
    <w:p w:rsidR="00826E52" w:rsidRDefault="00985CFE" w:rsidP="00826E52">
      <w:pPr>
        <w:spacing w:before="100" w:beforeAutospacing="1" w:after="100" w:afterAutospacing="1" w:line="360" w:lineRule="auto"/>
        <w:ind w:left="2268"/>
        <w:jc w:val="both"/>
      </w:pPr>
      <w:r w:rsidRPr="00826E52">
        <w:t xml:space="preserve">I - Durabilidade, quando o material em uso normal perde ou tem reduzidas as suas condições de funcionamento, no prazo máximo de dois anos; </w:t>
      </w:r>
    </w:p>
    <w:p w:rsidR="00826E52" w:rsidRDefault="00985CFE" w:rsidP="00826E52">
      <w:pPr>
        <w:spacing w:before="100" w:beforeAutospacing="1" w:after="100" w:afterAutospacing="1" w:line="360" w:lineRule="auto"/>
        <w:ind w:left="2268"/>
        <w:jc w:val="both"/>
      </w:pPr>
      <w:r w:rsidRPr="00826E52">
        <w:t>II - Fragilidade, cuja estrutura esteja sujeita a modificação, por ser quebradiço ou deformável, caracterizando</w:t>
      </w:r>
      <w:r w:rsidR="00C35953">
        <w:t>-</w:t>
      </w:r>
      <w:r w:rsidRPr="00826E52">
        <w:t xml:space="preserve">se pela irrecuperabilidade e/ou perda de sua identidade; </w:t>
      </w:r>
    </w:p>
    <w:p w:rsidR="00826E52" w:rsidRDefault="00985CFE" w:rsidP="00826E52">
      <w:pPr>
        <w:spacing w:before="100" w:beforeAutospacing="1" w:after="100" w:afterAutospacing="1" w:line="360" w:lineRule="auto"/>
        <w:ind w:left="2268"/>
        <w:jc w:val="both"/>
      </w:pPr>
      <w:r w:rsidRPr="00826E52">
        <w:t xml:space="preserve">III - Perecibilidade, quando sujeito a modificações (químicas ou físicas) ou que se deteriora ou perde sua característica normal de uso; </w:t>
      </w:r>
    </w:p>
    <w:p w:rsidR="00924A16" w:rsidRDefault="00985CFE" w:rsidP="00826E52">
      <w:pPr>
        <w:spacing w:before="100" w:beforeAutospacing="1" w:after="100" w:afterAutospacing="1" w:line="360" w:lineRule="auto"/>
        <w:ind w:left="2268"/>
        <w:jc w:val="both"/>
      </w:pPr>
      <w:r w:rsidRPr="00826E52">
        <w:lastRenderedPageBreak/>
        <w:t>IV - Incorporabilidade, quando destinado à incorporação a outro bem, não podendo ser retirado sem prejuízo das características do principal; e</w:t>
      </w:r>
    </w:p>
    <w:p w:rsidR="00826E52" w:rsidRDefault="00985CFE" w:rsidP="00826E52">
      <w:pPr>
        <w:spacing w:before="100" w:beforeAutospacing="1" w:after="100" w:afterAutospacing="1" w:line="360" w:lineRule="auto"/>
        <w:ind w:left="2268"/>
        <w:jc w:val="both"/>
      </w:pPr>
      <w:r w:rsidRPr="00826E52">
        <w:t xml:space="preserve"> V - Transformabilidade, quando adquirido para fim de transformação.”</w:t>
      </w:r>
    </w:p>
    <w:p w:rsidR="00164DD9" w:rsidRDefault="00826E52" w:rsidP="001A6E3C">
      <w:pPr>
        <w:spacing w:before="100" w:beforeAutospacing="1" w:after="100" w:afterAutospacing="1" w:line="360" w:lineRule="auto"/>
        <w:jc w:val="both"/>
      </w:pPr>
      <w:r>
        <w:t xml:space="preserve"> </w:t>
      </w:r>
      <w:r>
        <w:tab/>
      </w:r>
      <w:r>
        <w:tab/>
        <w:t>Ainda em caso de dúvida, entrar em contato com o Núcleo de Patrimônio, através do telefone 3921.1399 ou 3921.1276.</w:t>
      </w:r>
    </w:p>
    <w:p w:rsidR="001A6E3C" w:rsidRDefault="001A6E3C" w:rsidP="001A6E3C">
      <w:pPr>
        <w:spacing w:before="100" w:beforeAutospacing="1" w:after="100" w:afterAutospacing="1" w:line="360" w:lineRule="auto"/>
        <w:jc w:val="both"/>
      </w:pPr>
    </w:p>
    <w:p w:rsidR="000C30DB" w:rsidRPr="009764AA" w:rsidRDefault="009764AA" w:rsidP="009764AA">
      <w:pPr>
        <w:spacing w:before="100" w:beforeAutospacing="1" w:after="100" w:afterAutospacing="1" w:line="360" w:lineRule="auto"/>
        <w:ind w:left="709"/>
        <w:rPr>
          <w:sz w:val="36"/>
          <w:szCs w:val="36"/>
        </w:rPr>
      </w:pPr>
      <w:r>
        <w:rPr>
          <w:sz w:val="36"/>
          <w:szCs w:val="36"/>
        </w:rPr>
        <w:t>5.</w:t>
      </w:r>
      <w:r w:rsidR="000C30DB" w:rsidRPr="009764AA">
        <w:rPr>
          <w:sz w:val="36"/>
          <w:szCs w:val="36"/>
        </w:rPr>
        <w:t>Resumo do procedimento para Pedido de Compras para Pregão SRP Vigentes:</w:t>
      </w:r>
    </w:p>
    <w:p w:rsidR="00B6429C" w:rsidRDefault="00826E52" w:rsidP="00B6429C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B6429C">
        <w:t xml:space="preserve">5.1.  Verificar se há onde instalar/armazenar tal material; </w:t>
      </w:r>
    </w:p>
    <w:p w:rsidR="00B6429C" w:rsidRDefault="00B6429C" w:rsidP="00B6429C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  <w:t xml:space="preserve">5.2. Verificar as condições de Instalação visando com isso a não perda da garantia do material; </w:t>
      </w:r>
    </w:p>
    <w:p w:rsidR="000C30DB" w:rsidRDefault="00B6429C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264222">
        <w:t>5</w:t>
      </w:r>
      <w:r w:rsidR="005B1D74">
        <w:t>.</w:t>
      </w:r>
      <w:r>
        <w:t>3</w:t>
      </w:r>
      <w:r w:rsidR="008B7443">
        <w:t>.</w:t>
      </w:r>
      <w:r w:rsidR="00826E52">
        <w:t xml:space="preserve"> </w:t>
      </w:r>
      <w:r>
        <w:t>Estando os itens acima de acordo, v</w:t>
      </w:r>
      <w:r w:rsidR="000C30DB">
        <w:t xml:space="preserve">erificar nas Atas </w:t>
      </w:r>
      <w:r w:rsidR="000C30DB" w:rsidRPr="000C30DB">
        <w:t>resul</w:t>
      </w:r>
      <w:r w:rsidR="000C30DB">
        <w:t xml:space="preserve">tantes de Pregões do Sistema de </w:t>
      </w:r>
      <w:r w:rsidR="00225DDA">
        <w:t>Registro de Preços</w:t>
      </w:r>
      <w:r w:rsidR="000C30DB">
        <w:t xml:space="preserve"> (SRP) realizados pela Universidade </w:t>
      </w:r>
      <w:r w:rsidR="000C30DB" w:rsidRPr="000C30DB">
        <w:t xml:space="preserve">com o prazo de validade </w:t>
      </w:r>
      <w:r w:rsidR="000C30DB">
        <w:t xml:space="preserve">ainda vigente, se não </w:t>
      </w:r>
      <w:r w:rsidR="000C30DB" w:rsidRPr="000C30DB">
        <w:t>existe o</w:t>
      </w:r>
      <w:r w:rsidR="00826E52">
        <w:t xml:space="preserve"> </w:t>
      </w:r>
      <w:r w:rsidR="000C30DB" w:rsidRPr="000C30DB">
        <w:t>produto/equipamento desejado.  Caso exista, deverão ser tomadas umas das seguintes providências:</w:t>
      </w:r>
    </w:p>
    <w:p w:rsidR="005B1D74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264222">
        <w:t>5</w:t>
      </w:r>
      <w:r w:rsidR="00B6429C">
        <w:t>.3</w:t>
      </w:r>
      <w:r w:rsidR="005B1D74">
        <w:t>.1.</w:t>
      </w:r>
      <w:r>
        <w:t xml:space="preserve"> </w:t>
      </w:r>
      <w:r w:rsidR="000C30DB" w:rsidRPr="00826E52">
        <w:rPr>
          <w:b/>
        </w:rPr>
        <w:t>Caso</w:t>
      </w:r>
      <w:r w:rsidRPr="00826E52">
        <w:rPr>
          <w:b/>
        </w:rPr>
        <w:t xml:space="preserve"> </w:t>
      </w:r>
      <w:r w:rsidR="000C30DB" w:rsidRPr="00826E52">
        <w:rPr>
          <w:b/>
        </w:rPr>
        <w:t xml:space="preserve">o Item </w:t>
      </w:r>
      <w:r w:rsidR="00CE1215" w:rsidRPr="00826E52">
        <w:rPr>
          <w:b/>
        </w:rPr>
        <w:t>d</w:t>
      </w:r>
      <w:r w:rsidR="000C30DB" w:rsidRPr="00826E52">
        <w:rPr>
          <w:b/>
        </w:rPr>
        <w:t>o SRP seja da própria unidade solicitante</w:t>
      </w:r>
      <w:r w:rsidR="000C30DB">
        <w:t>, deverá ser preenchido o formulário próprio</w:t>
      </w:r>
      <w:r w:rsidR="009378E9">
        <w:t xml:space="preserve"> </w:t>
      </w:r>
      <w:hyperlink r:id="rId8" w:history="1">
        <w:r w:rsidR="009378E9" w:rsidRPr="00752665">
          <w:rPr>
            <w:rStyle w:val="Hyperlink"/>
            <w:rFonts w:ascii="Georgia" w:hAnsi="Georgi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Pedido PE SRP Vigente</w:t>
        </w:r>
      </w:hyperlink>
      <w:r w:rsidR="005B1D74" w:rsidRPr="00752665">
        <w:rPr>
          <w:rFonts w:ascii="Georgia" w:hAnsi="Georgia"/>
          <w:color w:val="auto"/>
          <w:sz w:val="23"/>
          <w:szCs w:val="23"/>
          <w:shd w:val="clear" w:color="auto" w:fill="FFFFFF"/>
        </w:rPr>
        <w:t> </w:t>
      </w:r>
      <w:r w:rsidR="005B1D74" w:rsidRPr="00752665">
        <w:rPr>
          <w:color w:val="auto"/>
        </w:rPr>
        <w:t xml:space="preserve">, </w:t>
      </w:r>
      <w:r w:rsidR="002F19C6" w:rsidRPr="00752665">
        <w:rPr>
          <w:color w:val="auto"/>
        </w:rPr>
        <w:t xml:space="preserve">disponível no link: </w:t>
      </w:r>
      <w:hyperlink r:id="rId9" w:history="1">
        <w:r w:rsidR="00752665" w:rsidRPr="00406DD6">
          <w:rPr>
            <w:rStyle w:val="Hyperlink"/>
          </w:rPr>
          <w:t>http://wp.ufpel.edu.br/proplan/cpdiproequip-20162017/</w:t>
        </w:r>
      </w:hyperlink>
      <w:r w:rsidR="00752665">
        <w:rPr>
          <w:color w:val="FF0000"/>
        </w:rPr>
        <w:t xml:space="preserve"> </w:t>
      </w:r>
      <w:r w:rsidR="005B1D74">
        <w:t>;</w:t>
      </w:r>
    </w:p>
    <w:p w:rsidR="005B1D74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264222">
        <w:t>5</w:t>
      </w:r>
      <w:r w:rsidR="00B6429C">
        <w:t>.3</w:t>
      </w:r>
      <w:r w:rsidR="00443181">
        <w:t>.</w:t>
      </w:r>
      <w:r w:rsidR="00B6429C">
        <w:t>1.</w:t>
      </w:r>
      <w:r w:rsidR="00443181">
        <w:t>2.</w:t>
      </w:r>
      <w:r>
        <w:t xml:space="preserve"> </w:t>
      </w:r>
      <w:r w:rsidR="00443181">
        <w:t>Criar o C</w:t>
      </w:r>
      <w:r w:rsidR="005B1D74">
        <w:t>ondoc para tramitação do pedido;</w:t>
      </w:r>
    </w:p>
    <w:p w:rsidR="000C30DB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264222">
        <w:t>5</w:t>
      </w:r>
      <w:r w:rsidR="00B6429C">
        <w:t>.3</w:t>
      </w:r>
      <w:r w:rsidR="005B1D74">
        <w:t>.</w:t>
      </w:r>
      <w:r w:rsidR="00B6429C">
        <w:t>1.</w:t>
      </w:r>
      <w:r w:rsidR="00A54007">
        <w:t>3</w:t>
      </w:r>
      <w:r w:rsidR="005B1D74">
        <w:t xml:space="preserve">. </w:t>
      </w:r>
      <w:r w:rsidR="00CE1215">
        <w:t>Encaminhar o</w:t>
      </w:r>
      <w:r w:rsidR="00924A16">
        <w:t xml:space="preserve"> </w:t>
      </w:r>
      <w:r w:rsidR="00CE1215">
        <w:t xml:space="preserve">pedido </w:t>
      </w:r>
      <w:r w:rsidR="00D07D4C">
        <w:t xml:space="preserve">à </w:t>
      </w:r>
      <w:r w:rsidR="005B1D74">
        <w:t>Coordenadoria de Material e Patrimônio.</w:t>
      </w:r>
    </w:p>
    <w:p w:rsidR="00B6429C" w:rsidRDefault="00B6429C" w:rsidP="00CE1215">
      <w:pPr>
        <w:spacing w:before="100" w:beforeAutospacing="1" w:after="100" w:afterAutospacing="1" w:line="360" w:lineRule="auto"/>
        <w:contextualSpacing/>
        <w:jc w:val="both"/>
      </w:pPr>
    </w:p>
    <w:p w:rsidR="000C30DB" w:rsidRPr="000C30DB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264222">
        <w:t>5</w:t>
      </w:r>
      <w:r w:rsidR="00B6429C">
        <w:t>.3</w:t>
      </w:r>
      <w:r w:rsidR="008B7443">
        <w:t>.</w:t>
      </w:r>
      <w:r w:rsidR="00B6429C">
        <w:t xml:space="preserve">2. </w:t>
      </w:r>
      <w:r w:rsidR="000C30DB" w:rsidRPr="00B6429C">
        <w:rPr>
          <w:b/>
        </w:rPr>
        <w:t>Caso</w:t>
      </w:r>
      <w:r w:rsidR="00B6429C" w:rsidRPr="00B6429C">
        <w:rPr>
          <w:b/>
        </w:rPr>
        <w:t xml:space="preserve"> </w:t>
      </w:r>
      <w:r w:rsidR="00D07D4C" w:rsidRPr="00B6429C">
        <w:rPr>
          <w:b/>
        </w:rPr>
        <w:t>o item do</w:t>
      </w:r>
      <w:r w:rsidR="000C30DB" w:rsidRPr="00B6429C">
        <w:rPr>
          <w:b/>
        </w:rPr>
        <w:t xml:space="preserve"> SRP seja de outra unidade </w:t>
      </w:r>
      <w:r w:rsidR="00D07D4C" w:rsidRPr="00B6429C">
        <w:rPr>
          <w:b/>
        </w:rPr>
        <w:t>solicitante</w:t>
      </w:r>
      <w:r w:rsidR="00D07D4C">
        <w:t>, d</w:t>
      </w:r>
      <w:r w:rsidR="000C30DB" w:rsidRPr="000C30DB">
        <w:t>everão ser</w:t>
      </w:r>
      <w:r w:rsidR="00B6429C">
        <w:t xml:space="preserve"> </w:t>
      </w:r>
      <w:r w:rsidR="000C30DB" w:rsidRPr="000C30DB">
        <w:t xml:space="preserve">realizados os seguintes procedimentos: </w:t>
      </w:r>
    </w:p>
    <w:p w:rsidR="000C30DB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264222">
        <w:t>5</w:t>
      </w:r>
      <w:r w:rsidR="005B1D74">
        <w:t>.</w:t>
      </w:r>
      <w:r w:rsidR="00B6429C">
        <w:t>3.</w:t>
      </w:r>
      <w:r w:rsidR="005B1D74">
        <w:t>2.1.</w:t>
      </w:r>
      <w:r w:rsidR="000C30DB" w:rsidRPr="000C30DB">
        <w:t xml:space="preserve"> Pedir</w:t>
      </w:r>
      <w:r w:rsidR="009378E9">
        <w:t xml:space="preserve"> </w:t>
      </w:r>
      <w:r w:rsidR="000C30DB" w:rsidRPr="000C30DB">
        <w:t>autorização à unidade detentora do</w:t>
      </w:r>
      <w:r w:rsidR="00B6429C">
        <w:t xml:space="preserve"> </w:t>
      </w:r>
      <w:r w:rsidR="000C30DB" w:rsidRPr="000C30DB">
        <w:t>item do SRP, visando</w:t>
      </w:r>
      <w:r w:rsidR="00B6429C">
        <w:t xml:space="preserve"> </w:t>
      </w:r>
      <w:r w:rsidR="000C30DB" w:rsidRPr="000C30DB">
        <w:t xml:space="preserve">com isso à liberação da quantidade necessária do mesmo; </w:t>
      </w:r>
    </w:p>
    <w:p w:rsidR="005B1D74" w:rsidRPr="00B6429C" w:rsidRDefault="00826E52" w:rsidP="00CE1215">
      <w:pPr>
        <w:spacing w:before="100" w:beforeAutospacing="1" w:after="100" w:afterAutospacing="1" w:line="360" w:lineRule="auto"/>
        <w:contextualSpacing/>
        <w:jc w:val="both"/>
        <w:rPr>
          <w:color w:val="FF0000"/>
        </w:rPr>
      </w:pPr>
      <w:r>
        <w:lastRenderedPageBreak/>
        <w:t xml:space="preserve"> </w:t>
      </w:r>
      <w:r>
        <w:tab/>
      </w:r>
      <w:r w:rsidR="00264222">
        <w:t>5</w:t>
      </w:r>
      <w:r w:rsidR="005B1D74">
        <w:t>.</w:t>
      </w:r>
      <w:r w:rsidR="00B6429C">
        <w:t>3.</w:t>
      </w:r>
      <w:r w:rsidR="005B1D74">
        <w:t>2.2.  Havendo</w:t>
      </w:r>
      <w:r w:rsidR="00B6429C">
        <w:t xml:space="preserve"> </w:t>
      </w:r>
      <w:r w:rsidR="005B1D74">
        <w:t xml:space="preserve">a </w:t>
      </w:r>
      <w:r w:rsidR="00231FD5">
        <w:t xml:space="preserve">autorização </w:t>
      </w:r>
      <w:r w:rsidR="005B1D74">
        <w:t>relatada no item anterior, deverá ser</w:t>
      </w:r>
      <w:r w:rsidR="00B6429C">
        <w:t xml:space="preserve"> </w:t>
      </w:r>
      <w:r w:rsidR="005B1D74">
        <w:t>preenchido o</w:t>
      </w:r>
      <w:r w:rsidR="00B6429C">
        <w:t xml:space="preserve"> </w:t>
      </w:r>
      <w:r w:rsidR="005B1D74">
        <w:t xml:space="preserve">formulário próprio  </w:t>
      </w:r>
      <w:hyperlink r:id="rId10" w:history="1">
        <w:r w:rsidR="005B1D74" w:rsidRPr="004A7677">
          <w:rPr>
            <w:rStyle w:val="Hyperlink"/>
            <w:rFonts w:ascii="Georgia" w:hAnsi="Georgia"/>
            <w:color w:val="auto"/>
            <w:sz w:val="23"/>
            <w:szCs w:val="23"/>
            <w:bdr w:val="none" w:sz="0" w:space="0" w:color="auto" w:frame="1"/>
            <w:shd w:val="clear" w:color="auto" w:fill="FFFFFF"/>
          </w:rPr>
          <w:t>Pedido PE SRP Vigente</w:t>
        </w:r>
      </w:hyperlink>
      <w:r w:rsidR="005B1D74" w:rsidRPr="004A7677">
        <w:rPr>
          <w:rFonts w:ascii="Georgia" w:hAnsi="Georgia"/>
          <w:color w:val="auto"/>
          <w:sz w:val="23"/>
          <w:szCs w:val="23"/>
          <w:shd w:val="clear" w:color="auto" w:fill="FFFFFF"/>
        </w:rPr>
        <w:t> </w:t>
      </w:r>
      <w:r w:rsidR="005B1D74" w:rsidRPr="004A7677">
        <w:rPr>
          <w:color w:val="auto"/>
        </w:rPr>
        <w:t xml:space="preserve">, disponível no link: </w:t>
      </w:r>
      <w:hyperlink r:id="rId11" w:history="1">
        <w:r w:rsidR="004A7677" w:rsidRPr="00406DD6">
          <w:rPr>
            <w:rStyle w:val="Hyperlink"/>
          </w:rPr>
          <w:t>http://wp.ufpel.edu.br/proplan/cpdiproequip-20162017/</w:t>
        </w:r>
      </w:hyperlink>
      <w:r w:rsidR="004A7677">
        <w:rPr>
          <w:color w:val="FF0000"/>
        </w:rPr>
        <w:t xml:space="preserve"> </w:t>
      </w:r>
      <w:r w:rsidR="002F19C6">
        <w:t xml:space="preserve"> </w:t>
      </w:r>
      <w:r w:rsidR="005B1D74" w:rsidRPr="00B6429C">
        <w:rPr>
          <w:color w:val="FF0000"/>
        </w:rPr>
        <w:t xml:space="preserve"> </w:t>
      </w:r>
      <w:r w:rsidR="005B1D74" w:rsidRPr="004A7677">
        <w:rPr>
          <w:color w:val="auto"/>
        </w:rPr>
        <w:t>;</w:t>
      </w:r>
    </w:p>
    <w:p w:rsidR="005B1D74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264222">
        <w:t>5</w:t>
      </w:r>
      <w:r w:rsidR="005B1D74">
        <w:t>.</w:t>
      </w:r>
      <w:r w:rsidR="00B6429C">
        <w:t>3.</w:t>
      </w:r>
      <w:r w:rsidR="005B1D74">
        <w:t>2.</w:t>
      </w:r>
      <w:r w:rsidR="00D07D4C">
        <w:t>3</w:t>
      </w:r>
      <w:r w:rsidR="005B1D74">
        <w:t xml:space="preserve">. Anexar a autorização mencionada no item </w:t>
      </w:r>
      <w:r w:rsidR="00B6429C">
        <w:t>5</w:t>
      </w:r>
      <w:r w:rsidR="005B1D74">
        <w:t>.</w:t>
      </w:r>
      <w:r w:rsidR="00B6429C">
        <w:t>3.</w:t>
      </w:r>
      <w:r w:rsidR="005B1D74">
        <w:t>2.1;</w:t>
      </w:r>
      <w:r w:rsidR="00D72955">
        <w:t xml:space="preserve"> </w:t>
      </w:r>
    </w:p>
    <w:p w:rsidR="005B1D74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264222">
        <w:t>5</w:t>
      </w:r>
      <w:r w:rsidR="00DD7486">
        <w:t>.</w:t>
      </w:r>
      <w:r w:rsidR="00B6429C">
        <w:t>3.</w:t>
      </w:r>
      <w:r w:rsidR="00D07D4C">
        <w:t>2</w:t>
      </w:r>
      <w:r w:rsidR="00DD7486">
        <w:t>.</w:t>
      </w:r>
      <w:r w:rsidR="00D07D4C">
        <w:t>4</w:t>
      </w:r>
      <w:r w:rsidR="00DD7486">
        <w:t>.</w:t>
      </w:r>
      <w:r>
        <w:t xml:space="preserve"> </w:t>
      </w:r>
      <w:r w:rsidR="00DD7486">
        <w:t>Criar o C</w:t>
      </w:r>
      <w:r w:rsidR="005B1D74">
        <w:t>ondoc para tramitação do pedido;</w:t>
      </w:r>
    </w:p>
    <w:p w:rsidR="005B1D74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264222">
        <w:t>5</w:t>
      </w:r>
      <w:r w:rsidR="00D07D4C">
        <w:t>.</w:t>
      </w:r>
      <w:r w:rsidR="00B6429C">
        <w:t>3.</w:t>
      </w:r>
      <w:r w:rsidR="00D07D4C">
        <w:t>2.</w:t>
      </w:r>
      <w:r w:rsidR="002F19C6">
        <w:t>5</w:t>
      </w:r>
      <w:r w:rsidR="005B1D74">
        <w:t xml:space="preserve">. </w:t>
      </w:r>
      <w:r w:rsidR="00DD7486">
        <w:t>Encaminhar o pedido à</w:t>
      </w:r>
      <w:r w:rsidR="005B1D74">
        <w:t xml:space="preserve"> Coordenadoria de Material e Patrimônio.</w:t>
      </w:r>
    </w:p>
    <w:p w:rsidR="000C30DB" w:rsidRPr="000C30DB" w:rsidRDefault="000C30DB" w:rsidP="00CE1215">
      <w:pPr>
        <w:spacing w:before="100" w:beforeAutospacing="1" w:after="100" w:afterAutospacing="1" w:line="360" w:lineRule="auto"/>
        <w:contextualSpacing/>
        <w:jc w:val="both"/>
      </w:pPr>
    </w:p>
    <w:p w:rsidR="0038559D" w:rsidRPr="00E66DA9" w:rsidRDefault="009764AA" w:rsidP="00CE1215">
      <w:pPr>
        <w:spacing w:before="100" w:beforeAutospacing="1" w:after="100" w:afterAutospacing="1" w:line="360" w:lineRule="auto"/>
        <w:contextualSpacing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AB6694" w:rsidRPr="00E66DA9">
        <w:rPr>
          <w:sz w:val="36"/>
          <w:szCs w:val="36"/>
        </w:rPr>
        <w:t>6</w:t>
      </w:r>
      <w:r>
        <w:rPr>
          <w:sz w:val="36"/>
          <w:szCs w:val="36"/>
        </w:rPr>
        <w:t>.</w:t>
      </w:r>
      <w:r w:rsidR="0038559D" w:rsidRPr="00E66DA9">
        <w:rPr>
          <w:sz w:val="36"/>
          <w:szCs w:val="36"/>
        </w:rPr>
        <w:t xml:space="preserve">Resumo do procedimento para Pedido de Compras para Pregão </w:t>
      </w:r>
      <w:r w:rsidR="00324369" w:rsidRPr="00E66DA9">
        <w:rPr>
          <w:sz w:val="36"/>
          <w:szCs w:val="36"/>
        </w:rPr>
        <w:t>Tradicional</w:t>
      </w:r>
      <w:r w:rsidR="0038559D" w:rsidRPr="00E66DA9">
        <w:rPr>
          <w:b/>
          <w:sz w:val="36"/>
          <w:szCs w:val="36"/>
        </w:rPr>
        <w:t>:</w:t>
      </w:r>
    </w:p>
    <w:p w:rsidR="00CF4F7F" w:rsidRPr="00CF4F7F" w:rsidRDefault="00CF4F7F" w:rsidP="00CE1215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:rsidR="0038559D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6</w:t>
      </w:r>
      <w:r w:rsidR="0038559D">
        <w:t>.</w:t>
      </w:r>
      <w:r w:rsidR="00DD7486">
        <w:t>1</w:t>
      </w:r>
      <w:r w:rsidR="0038559D">
        <w:t xml:space="preserve">.  Verificar se há onde instalar/armazenar tal material; </w:t>
      </w:r>
    </w:p>
    <w:p w:rsidR="0038559D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6</w:t>
      </w:r>
      <w:r w:rsidR="0038559D">
        <w:t>.</w:t>
      </w:r>
      <w:r w:rsidR="00DD7486">
        <w:t>2</w:t>
      </w:r>
      <w:r w:rsidR="0038559D">
        <w:t>. Verificar</w:t>
      </w:r>
      <w:r>
        <w:t xml:space="preserve"> </w:t>
      </w:r>
      <w:r w:rsidR="0038559D">
        <w:t xml:space="preserve">as condições de Instalação visando com isso a não perda da garantia do material; </w:t>
      </w:r>
    </w:p>
    <w:p w:rsidR="00DD7486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6</w:t>
      </w:r>
      <w:r w:rsidR="0038559D">
        <w:t>.</w:t>
      </w:r>
      <w:r w:rsidR="00DD7486">
        <w:t>3</w:t>
      </w:r>
      <w:r w:rsidR="0038559D">
        <w:t>.  Estando</w:t>
      </w:r>
      <w:r>
        <w:t xml:space="preserve"> </w:t>
      </w:r>
      <w:r w:rsidR="0038559D">
        <w:t>os itens acima de acordo, providenciar</w:t>
      </w:r>
      <w:r w:rsidR="00DF34BC">
        <w:t>, no mínimo,</w:t>
      </w:r>
      <w:r w:rsidR="0038559D">
        <w:t xml:space="preserve"> 3  (três)  orçamentos  de cada  item  solicitado</w:t>
      </w:r>
      <w:r w:rsidR="001F513B">
        <w:t>.</w:t>
      </w:r>
    </w:p>
    <w:p w:rsidR="00A61500" w:rsidRDefault="00F64559" w:rsidP="00CE1215">
      <w:pPr>
        <w:spacing w:before="100" w:beforeAutospacing="1" w:after="100" w:afterAutospacing="1" w:line="360" w:lineRule="auto"/>
        <w:contextualSpacing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10160</wp:posOffset>
                </wp:positionV>
                <wp:extent cx="5648325" cy="3295650"/>
                <wp:effectExtent l="13335" t="10160" r="571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E9" w:rsidRPr="00D72955" w:rsidRDefault="009378E9" w:rsidP="00A61500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295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Orientações para orçamentos:</w:t>
                            </w: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-</w:t>
                            </w:r>
                            <w:r w:rsidR="00C77A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Validade não superior a 60 dias – não deve estar ‘vencendo’</w:t>
                            </w:r>
                            <w:r w:rsidR="00D72955"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pois precisamos de tempo hábil para tramitar o processo, e no lançamento do certame</w:t>
                            </w:r>
                            <w:r w:rsidR="009F7A5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="00D72955"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os orçamentos ainda</w:t>
                            </w:r>
                            <w:r w:rsidR="009F7A5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devem</w:t>
                            </w:r>
                            <w:r w:rsidR="00D72955"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estar com a vigência válida</w:t>
                            </w: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378E9" w:rsidRPr="00D72955" w:rsidRDefault="009378E9" w:rsidP="00A61500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Observar que os orçamentos sejam de CNPJ diferentes, pois tem situações em que o nome fantasia é diferente, porém o CNPJ é igual;</w:t>
                            </w:r>
                          </w:p>
                          <w:p w:rsidR="00936D5B" w:rsidRPr="00D72955" w:rsidRDefault="00936D5B" w:rsidP="00A61500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Pode</w:t>
                            </w:r>
                            <w:r w:rsidR="00C77A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</w:t>
                            </w: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ser orçamentos obtidos em sites oficiais de empresas legalmente registradas, desde que seja considerado o frete até o local de entrega desejado.</w:t>
                            </w:r>
                          </w:p>
                          <w:p w:rsidR="00936D5B" w:rsidRPr="002543D4" w:rsidRDefault="00936D5B" w:rsidP="00A61500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543D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 Não usar sites como Mercado Livre, OLX, Zoom, Buscapé;</w:t>
                            </w:r>
                          </w:p>
                          <w:p w:rsidR="009378E9" w:rsidRPr="00D72955" w:rsidRDefault="009378E9" w:rsidP="00A61500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C77A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Atentar para que os valores orçados </w:t>
                            </w:r>
                            <w:r w:rsidR="00936D5B"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sejam os mais realistas possíveis</w:t>
                            </w: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pois em função da instabilidade econômica atual pela qual estamos passando, está ocorrendo seguidamente de orçamentos defasados gerarem pregões desertos, ou seja</w:t>
                            </w:r>
                            <w:r w:rsidR="00936D5B"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sem ofertas</w:t>
                            </w:r>
                            <w:r w:rsidRPr="00D7295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:rsidR="009378E9" w:rsidRPr="00125046" w:rsidRDefault="009378E9" w:rsidP="00125046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D72955">
                              <w:t xml:space="preserve">- </w:t>
                            </w:r>
                            <w:r w:rsidR="002543D4" w:rsidRPr="00125046">
                              <w:rPr>
                                <w:rFonts w:eastAsia="Times New Roman"/>
                                <w:sz w:val="18"/>
                                <w:szCs w:val="18"/>
                                <w:lang w:eastAsia="pt-BR"/>
                              </w:rPr>
                              <w:t>U</w:t>
                            </w:r>
                            <w:r w:rsidRPr="00125046">
                              <w:rPr>
                                <w:rFonts w:eastAsia="Times New Roman"/>
                                <w:sz w:val="18"/>
                                <w:szCs w:val="18"/>
                                <w:lang w:eastAsia="pt-BR"/>
                              </w:rPr>
                              <w:t>so de ata</w:t>
                            </w:r>
                            <w:r w:rsidR="00936D5B" w:rsidRPr="00125046">
                              <w:rPr>
                                <w:rFonts w:eastAsia="Times New Roman"/>
                                <w:sz w:val="18"/>
                                <w:szCs w:val="18"/>
                                <w:lang w:eastAsia="pt-BR"/>
                              </w:rPr>
                              <w:t xml:space="preserve">: embora o MPOG oriente a retirar orçamento de atas, o que ocorre </w:t>
                            </w:r>
                            <w:r w:rsidR="00125046">
                              <w:rPr>
                                <w:rFonts w:eastAsia="Times New Roman"/>
                                <w:sz w:val="18"/>
                                <w:szCs w:val="18"/>
                                <w:lang w:eastAsia="pt-BR"/>
                              </w:rPr>
                              <w:t xml:space="preserve"> </w:t>
                            </w:r>
                            <w:r w:rsidR="00936D5B" w:rsidRPr="00125046">
                              <w:rPr>
                                <w:rFonts w:eastAsia="Times New Roman"/>
                                <w:sz w:val="18"/>
                                <w:szCs w:val="18"/>
                                <w:lang w:eastAsia="pt-BR"/>
                              </w:rPr>
                              <w:t>seguidamente é que o valor médio do produto/serviço a ser adquirido fica muito abaixo do valor efetivo do mercado, acarretando assim pregões sem ofertas.</w:t>
                            </w:r>
                          </w:p>
                          <w:p w:rsidR="00936D5B" w:rsidRPr="00D72955" w:rsidRDefault="00936D5B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378E9" w:rsidRPr="00D72955" w:rsidRDefault="009378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.8pt;margin-top:.8pt;width:444.7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">
                <v:textbox>
                  <w:txbxContent>
                    <w:p w:rsidR="009378E9" w:rsidRPr="00D72955" w:rsidRDefault="009378E9" w:rsidP="00A61500">
                      <w:pPr>
                        <w:pStyle w:val="NormalWeb"/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295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Orientações para orçamentos:</w:t>
                      </w: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-</w:t>
                      </w:r>
                      <w:r w:rsidR="00C77AB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>Validade não superior a 60 dias – não deve estar ‘vencendo’</w:t>
                      </w:r>
                      <w:r w:rsidR="00D72955"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>, pois precisamos de tempo hábil para tramitar o processo, e no lançamento do certame</w:t>
                      </w:r>
                      <w:r w:rsidR="009F7A5B"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 w:rsidR="00D72955"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os orçamentos ainda</w:t>
                      </w:r>
                      <w:r w:rsidR="009F7A5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devem</w:t>
                      </w:r>
                      <w:r w:rsidR="00D72955"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estar com a vigência válida</w:t>
                      </w: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9378E9" w:rsidRPr="00D72955" w:rsidRDefault="009378E9" w:rsidP="00A61500">
                      <w:pPr>
                        <w:pStyle w:val="NormalWeb"/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>- Observar que os orçamentos sejam de CNPJ diferentes, pois tem situações em que o nome fantasia é diferente, porém o CNPJ é igual;</w:t>
                      </w:r>
                    </w:p>
                    <w:p w:rsidR="00936D5B" w:rsidRPr="00D72955" w:rsidRDefault="00936D5B" w:rsidP="00A61500">
                      <w:pPr>
                        <w:pStyle w:val="NormalWeb"/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>- Pode</w:t>
                      </w:r>
                      <w:r w:rsidR="00C77AB8">
                        <w:rPr>
                          <w:rFonts w:ascii="Verdana" w:hAnsi="Verdana"/>
                          <w:sz w:val="18"/>
                          <w:szCs w:val="18"/>
                        </w:rPr>
                        <w:t>m</w:t>
                      </w: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ser orçamentos obtidos em sites oficiais de empresas legalmente registradas, desde que seja considerado o frete até o local de entrega desejado.</w:t>
                      </w:r>
                    </w:p>
                    <w:p w:rsidR="00936D5B" w:rsidRPr="002543D4" w:rsidRDefault="00936D5B" w:rsidP="00A61500">
                      <w:pPr>
                        <w:pStyle w:val="NormalWeb"/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543D4">
                        <w:rPr>
                          <w:rFonts w:ascii="Verdana" w:hAnsi="Verdana"/>
                          <w:sz w:val="18"/>
                          <w:szCs w:val="18"/>
                        </w:rPr>
                        <w:t>- Não usar sites como Mercado Livre, OLX, Zoom, Buscapé;</w:t>
                      </w:r>
                    </w:p>
                    <w:p w:rsidR="009378E9" w:rsidRPr="00D72955" w:rsidRDefault="009378E9" w:rsidP="00A61500">
                      <w:pPr>
                        <w:pStyle w:val="NormalWeb"/>
                        <w:shd w:val="clear" w:color="auto" w:fill="FFFFFF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-</w:t>
                      </w:r>
                      <w:r w:rsidR="00C77AB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Atentar para que os valores orçados </w:t>
                      </w:r>
                      <w:r w:rsidR="00936D5B"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>sejam os mais realistas possíveis</w:t>
                      </w: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>, pois em função da instabilidade econômica atual pela qual estamos passando, está ocorrendo seguidamente de orçamentos defasados gerarem pregões desertos, ou seja</w:t>
                      </w:r>
                      <w:r w:rsidR="00936D5B"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>, sem ofertas</w:t>
                      </w:r>
                      <w:r w:rsidRPr="00D7295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; </w:t>
                      </w:r>
                    </w:p>
                    <w:p w:rsidR="009378E9" w:rsidRPr="00125046" w:rsidRDefault="009378E9" w:rsidP="00125046">
                      <w:pPr>
                        <w:rPr>
                          <w:rFonts w:eastAsia="Times New Roman"/>
                          <w:sz w:val="18"/>
                          <w:szCs w:val="18"/>
                          <w:lang w:eastAsia="pt-BR"/>
                        </w:rPr>
                      </w:pPr>
                      <w:r w:rsidRPr="00D72955">
                        <w:t xml:space="preserve">- </w:t>
                      </w:r>
                      <w:r w:rsidR="002543D4" w:rsidRPr="00125046">
                        <w:rPr>
                          <w:rFonts w:eastAsia="Times New Roman"/>
                          <w:sz w:val="18"/>
                          <w:szCs w:val="18"/>
                          <w:lang w:eastAsia="pt-BR"/>
                        </w:rPr>
                        <w:t>U</w:t>
                      </w:r>
                      <w:r w:rsidRPr="00125046">
                        <w:rPr>
                          <w:rFonts w:eastAsia="Times New Roman"/>
                          <w:sz w:val="18"/>
                          <w:szCs w:val="18"/>
                          <w:lang w:eastAsia="pt-BR"/>
                        </w:rPr>
                        <w:t>so de ata</w:t>
                      </w:r>
                      <w:r w:rsidR="00936D5B" w:rsidRPr="00125046">
                        <w:rPr>
                          <w:rFonts w:eastAsia="Times New Roman"/>
                          <w:sz w:val="18"/>
                          <w:szCs w:val="18"/>
                          <w:lang w:eastAsia="pt-BR"/>
                        </w:rPr>
                        <w:t xml:space="preserve">: embora o MPOG oriente a retirar orçamento de atas, o que ocorre </w:t>
                      </w:r>
                      <w:r w:rsidR="00125046">
                        <w:rPr>
                          <w:rFonts w:eastAsia="Times New Roman"/>
                          <w:sz w:val="18"/>
                          <w:szCs w:val="18"/>
                          <w:lang w:eastAsia="pt-BR"/>
                        </w:rPr>
                        <w:t xml:space="preserve"> </w:t>
                      </w:r>
                      <w:r w:rsidR="00936D5B" w:rsidRPr="00125046">
                        <w:rPr>
                          <w:rFonts w:eastAsia="Times New Roman"/>
                          <w:sz w:val="18"/>
                          <w:szCs w:val="18"/>
                          <w:lang w:eastAsia="pt-BR"/>
                        </w:rPr>
                        <w:t>seguidamente é que o valor médio do produto/serviço a ser adquirido fica muito abaixo do valor efetivo do mercado, acarretando assim pregões sem ofertas.</w:t>
                      </w:r>
                    </w:p>
                    <w:p w:rsidR="00936D5B" w:rsidRPr="00D72955" w:rsidRDefault="00936D5B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9378E9" w:rsidRPr="00D72955" w:rsidRDefault="009378E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A61500" w:rsidRDefault="00A61500" w:rsidP="00CE1215">
      <w:pPr>
        <w:spacing w:before="100" w:beforeAutospacing="1" w:after="100" w:afterAutospacing="1" w:line="360" w:lineRule="auto"/>
        <w:contextualSpacing/>
        <w:jc w:val="both"/>
      </w:pPr>
    </w:p>
    <w:p w:rsidR="00DD7486" w:rsidRDefault="00DD7486" w:rsidP="00CE1215">
      <w:pPr>
        <w:spacing w:before="100" w:beforeAutospacing="1" w:after="100" w:afterAutospacing="1" w:line="360" w:lineRule="auto"/>
        <w:contextualSpacing/>
        <w:jc w:val="both"/>
      </w:pPr>
    </w:p>
    <w:p w:rsidR="00DD7486" w:rsidRDefault="00DD7486" w:rsidP="00CE1215">
      <w:pPr>
        <w:spacing w:before="100" w:beforeAutospacing="1" w:after="100" w:afterAutospacing="1" w:line="360" w:lineRule="auto"/>
        <w:contextualSpacing/>
        <w:jc w:val="both"/>
      </w:pPr>
    </w:p>
    <w:p w:rsidR="00DD7486" w:rsidRDefault="00DD7486" w:rsidP="00CE1215">
      <w:pPr>
        <w:spacing w:before="100" w:beforeAutospacing="1" w:after="100" w:afterAutospacing="1" w:line="360" w:lineRule="auto"/>
        <w:contextualSpacing/>
        <w:jc w:val="both"/>
      </w:pPr>
    </w:p>
    <w:p w:rsidR="00E66DA9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</w:p>
    <w:p w:rsidR="00225DDA" w:rsidRPr="00225DDA" w:rsidRDefault="00E66DA9" w:rsidP="00CE1215">
      <w:pPr>
        <w:spacing w:before="100" w:beforeAutospacing="1" w:after="100" w:afterAutospacing="1" w:line="360" w:lineRule="auto"/>
        <w:contextualSpacing/>
        <w:jc w:val="both"/>
      </w:pPr>
      <w:r>
        <w:lastRenderedPageBreak/>
        <w:t xml:space="preserve"> </w:t>
      </w:r>
      <w:r>
        <w:tab/>
      </w:r>
      <w:r w:rsidR="00AB6694">
        <w:t>6</w:t>
      </w:r>
      <w:r w:rsidR="00225DDA" w:rsidRPr="00225DDA">
        <w:t>.</w:t>
      </w:r>
      <w:r w:rsidR="00471D47">
        <w:t>4</w:t>
      </w:r>
      <w:r w:rsidR="00225DDA" w:rsidRPr="00225DDA">
        <w:t>.</w:t>
      </w:r>
      <w:r w:rsidR="002C345A">
        <w:t xml:space="preserve"> </w:t>
      </w:r>
      <w:r w:rsidR="003559A3">
        <w:t>O</w:t>
      </w:r>
      <w:r w:rsidR="00225DDA">
        <w:t>s orçamentos</w:t>
      </w:r>
      <w:r w:rsidR="003559A3">
        <w:t xml:space="preserve"> deverão ser assinados pelo</w:t>
      </w:r>
      <w:r w:rsidR="00225DDA">
        <w:t xml:space="preserve"> responsável pela pesquisa com a respectiva identificação;</w:t>
      </w:r>
    </w:p>
    <w:p w:rsidR="0038559D" w:rsidRDefault="00826E52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6</w:t>
      </w:r>
      <w:r w:rsidR="0038559D">
        <w:t>.</w:t>
      </w:r>
      <w:r w:rsidR="00471D47">
        <w:t>5</w:t>
      </w:r>
      <w:r w:rsidR="0038559D">
        <w:t xml:space="preserve">.  Preencher a Planilha de </w:t>
      </w:r>
      <w:r w:rsidR="00225DDA">
        <w:t>Média de Valores Praticados no Mercado</w:t>
      </w:r>
      <w:r w:rsidR="00CF4F7F">
        <w:t xml:space="preserve">, disponível no link </w:t>
      </w:r>
      <w:hyperlink r:id="rId12" w:history="1">
        <w:r w:rsidR="00752665" w:rsidRPr="00406DD6">
          <w:rPr>
            <w:rStyle w:val="Hyperlink"/>
          </w:rPr>
          <w:t>http://wp.ufpel.edu.br/proplan/cpdiproequip-20162017/</w:t>
        </w:r>
      </w:hyperlink>
      <w:r w:rsidR="00752665">
        <w:rPr>
          <w:color w:val="FF0000"/>
        </w:rPr>
        <w:t xml:space="preserve"> </w:t>
      </w:r>
      <w:r w:rsidR="0038559D">
        <w:t>;</w:t>
      </w:r>
    </w:p>
    <w:p w:rsidR="002543D4" w:rsidRPr="004A7677" w:rsidRDefault="002543D4" w:rsidP="002543D4">
      <w:pPr>
        <w:spacing w:before="100" w:beforeAutospacing="1" w:after="100" w:afterAutospacing="1" w:line="360" w:lineRule="auto"/>
        <w:contextualSpacing/>
        <w:jc w:val="both"/>
        <w:rPr>
          <w:color w:val="auto"/>
        </w:rPr>
      </w:pPr>
      <w:r w:rsidRPr="002543D4">
        <w:rPr>
          <w:b/>
        </w:rPr>
        <w:tab/>
        <w:t>6.6.  Preencher</w:t>
      </w:r>
      <w:r>
        <w:rPr>
          <w:b/>
        </w:rPr>
        <w:t xml:space="preserve"> </w:t>
      </w:r>
      <w:r w:rsidRPr="002543D4">
        <w:rPr>
          <w:b/>
        </w:rPr>
        <w:t xml:space="preserve">o formulário de </w:t>
      </w:r>
      <w:r>
        <w:rPr>
          <w:b/>
        </w:rPr>
        <w:t>Pedido e Termo de Referência</w:t>
      </w:r>
      <w:r w:rsidRPr="002543D4">
        <w:rPr>
          <w:b/>
        </w:rPr>
        <w:t>, disponível</w:t>
      </w:r>
      <w:r>
        <w:rPr>
          <w:b/>
        </w:rPr>
        <w:t xml:space="preserve"> </w:t>
      </w:r>
      <w:r w:rsidRPr="002543D4">
        <w:rPr>
          <w:b/>
        </w:rPr>
        <w:t xml:space="preserve">no link </w:t>
      </w:r>
      <w:hyperlink r:id="rId13" w:history="1">
        <w:r w:rsidR="004A7677" w:rsidRPr="00406DD6">
          <w:rPr>
            <w:rStyle w:val="Hyperlink"/>
          </w:rPr>
          <w:t>http://wp.ufpel.edu.br/proplan/cpdiproequip-20162017/</w:t>
        </w:r>
      </w:hyperlink>
      <w:r w:rsidRPr="004A7677">
        <w:rPr>
          <w:color w:val="auto"/>
        </w:rPr>
        <w:t>;</w:t>
      </w:r>
    </w:p>
    <w:p w:rsidR="00CF4F7F" w:rsidRDefault="002543D4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6</w:t>
      </w:r>
      <w:r w:rsidR="00CF4F7F" w:rsidRPr="00CF4F7F">
        <w:t>.</w:t>
      </w:r>
      <w:r>
        <w:t>7</w:t>
      </w:r>
      <w:r w:rsidR="00CF4F7F" w:rsidRPr="00CF4F7F">
        <w:t xml:space="preserve">. </w:t>
      </w:r>
      <w:r w:rsidR="00CF4F7F">
        <w:t>Criar o condoc para tramitação do pedido;</w:t>
      </w:r>
    </w:p>
    <w:p w:rsidR="00CF4F7F" w:rsidRDefault="002543D4" w:rsidP="00CE1215">
      <w:pPr>
        <w:spacing w:before="100" w:beforeAutospacing="1" w:after="100" w:afterAutospacing="1" w:line="360" w:lineRule="auto"/>
        <w:contextualSpacing/>
        <w:jc w:val="both"/>
      </w:pPr>
      <w:r w:rsidRPr="002543D4">
        <w:rPr>
          <w:b/>
        </w:rPr>
        <w:tab/>
      </w:r>
      <w:r w:rsidR="00AB6694">
        <w:t>6</w:t>
      </w:r>
      <w:r w:rsidR="00CF4F7F">
        <w:t>.</w:t>
      </w:r>
      <w:r w:rsidR="004A7677">
        <w:t>8</w:t>
      </w:r>
      <w:r w:rsidR="00CF4F7F">
        <w:t xml:space="preserve">. Anexar ao Formulário de Pedido, a </w:t>
      </w:r>
      <w:r w:rsidR="00225DDA">
        <w:t>Planilha de Média de Valores Praticados no Mercado</w:t>
      </w:r>
      <w:r>
        <w:t xml:space="preserve"> </w:t>
      </w:r>
      <w:r w:rsidR="00CF4F7F">
        <w:t>e os orçamentos impressos</w:t>
      </w:r>
      <w:r>
        <w:t xml:space="preserve"> devidamente assinados</w:t>
      </w:r>
      <w:r w:rsidR="00CF4F7F">
        <w:t>;</w:t>
      </w:r>
    </w:p>
    <w:p w:rsidR="00CF4F7F" w:rsidRPr="00CF4F7F" w:rsidRDefault="002543D4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6</w:t>
      </w:r>
      <w:r w:rsidR="004A7677">
        <w:t>.9</w:t>
      </w:r>
      <w:r w:rsidR="00CF4F7F">
        <w:t xml:space="preserve">. Encaminhar o pedido para a Coordenadoria de Material e Patrimônio, atendendo a Agenda de Compras 2016, disponível no link </w:t>
      </w:r>
      <w:hyperlink r:id="rId14" w:history="1">
        <w:r w:rsidR="00CF4F7F" w:rsidRPr="0000086F">
          <w:rPr>
            <w:rStyle w:val="Hyperlink"/>
          </w:rPr>
          <w:t>http://wp.ufpel.edu.br/pra/agenda-de-compras/</w:t>
        </w:r>
      </w:hyperlink>
      <w:r w:rsidR="00EE36C8">
        <w:t>.</w:t>
      </w:r>
    </w:p>
    <w:p w:rsidR="00CF4F7F" w:rsidRDefault="00CF4F7F" w:rsidP="00CE1215">
      <w:pPr>
        <w:spacing w:before="100" w:beforeAutospacing="1" w:after="100" w:afterAutospacing="1" w:line="360" w:lineRule="auto"/>
        <w:contextualSpacing/>
        <w:jc w:val="both"/>
      </w:pPr>
    </w:p>
    <w:p w:rsidR="00CF4F7F" w:rsidRDefault="00CF4F7F" w:rsidP="00CE1215">
      <w:pPr>
        <w:spacing w:before="100" w:beforeAutospacing="1" w:after="100" w:afterAutospacing="1" w:line="360" w:lineRule="auto"/>
        <w:contextualSpacing/>
        <w:jc w:val="both"/>
      </w:pPr>
    </w:p>
    <w:p w:rsidR="00324369" w:rsidRPr="00E66DA9" w:rsidRDefault="009764AA" w:rsidP="00CE1215">
      <w:pPr>
        <w:spacing w:before="100" w:beforeAutospacing="1" w:after="100" w:afterAutospacing="1" w:line="360" w:lineRule="auto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AB6694" w:rsidRPr="00E66DA9">
        <w:rPr>
          <w:sz w:val="36"/>
          <w:szCs w:val="36"/>
        </w:rPr>
        <w:t>7</w:t>
      </w:r>
      <w:r>
        <w:rPr>
          <w:sz w:val="36"/>
          <w:szCs w:val="36"/>
        </w:rPr>
        <w:t>.</w:t>
      </w:r>
      <w:r w:rsidR="00324369" w:rsidRPr="00E66DA9">
        <w:rPr>
          <w:sz w:val="36"/>
          <w:szCs w:val="36"/>
        </w:rPr>
        <w:t>Resumo</w:t>
      </w:r>
      <w:r w:rsidR="00936D5B" w:rsidRPr="00E66DA9">
        <w:rPr>
          <w:sz w:val="36"/>
          <w:szCs w:val="36"/>
        </w:rPr>
        <w:t xml:space="preserve"> </w:t>
      </w:r>
      <w:r w:rsidR="00324369" w:rsidRPr="00E66DA9">
        <w:rPr>
          <w:sz w:val="36"/>
          <w:szCs w:val="36"/>
        </w:rPr>
        <w:t>do procedimento para Pedido de Compras para Inexigibilidade de</w:t>
      </w:r>
      <w:r w:rsidR="00AF1DF7" w:rsidRPr="00E66DA9">
        <w:rPr>
          <w:sz w:val="36"/>
          <w:szCs w:val="36"/>
        </w:rPr>
        <w:t xml:space="preserve"> Licitação</w:t>
      </w:r>
    </w:p>
    <w:p w:rsidR="00AF1DF7" w:rsidRPr="00BC580A" w:rsidRDefault="00AF1DF7" w:rsidP="00CE1215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:rsidR="00324369" w:rsidRDefault="00E66DA9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7.1</w:t>
      </w:r>
      <w:r w:rsidR="00324369">
        <w:t>.  Verificar se há onde instalar/armazenar tal material;</w:t>
      </w:r>
    </w:p>
    <w:p w:rsidR="00324369" w:rsidRDefault="00E66DA9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7.2</w:t>
      </w:r>
      <w:r w:rsidR="00324369">
        <w:t>.  Verificar</w:t>
      </w:r>
      <w:r w:rsidR="00EE36C8">
        <w:t xml:space="preserve"> </w:t>
      </w:r>
      <w:r w:rsidR="00324369">
        <w:t>as condições</w:t>
      </w:r>
      <w:r w:rsidR="00936D5B">
        <w:t xml:space="preserve"> </w:t>
      </w:r>
      <w:r w:rsidR="00324369">
        <w:t>de Instalação visando com isso a não p</w:t>
      </w:r>
      <w:r>
        <w:t>erda da</w:t>
      </w:r>
      <w:r w:rsidR="002C345A">
        <w:t xml:space="preserve"> </w:t>
      </w:r>
      <w:r>
        <w:t>garantia do material;</w:t>
      </w:r>
    </w:p>
    <w:p w:rsidR="002C345A" w:rsidRDefault="00E66DA9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7.3</w:t>
      </w:r>
      <w:r w:rsidR="00324369">
        <w:t>.  Estando os itens acima de a</w:t>
      </w:r>
      <w:r w:rsidR="00BF5E9D">
        <w:t>cordo, providenciar o orçamento</w:t>
      </w:r>
      <w:r w:rsidR="002C345A">
        <w:t>;</w:t>
      </w:r>
    </w:p>
    <w:p w:rsidR="00324369" w:rsidRDefault="00E66DA9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7.4</w:t>
      </w:r>
      <w:r w:rsidR="003559A3">
        <w:t xml:space="preserve">. </w:t>
      </w:r>
      <w:r w:rsidR="00231FD5">
        <w:t xml:space="preserve">Anexar </w:t>
      </w:r>
      <w:r w:rsidR="00324369">
        <w:t xml:space="preserve">Atestado </w:t>
      </w:r>
      <w:r w:rsidR="00BF5E9D">
        <w:t>de e</w:t>
      </w:r>
      <w:r w:rsidR="00324369">
        <w:t>xclusividade d</w:t>
      </w:r>
      <w:r w:rsidR="00AF1DF7">
        <w:t>e</w:t>
      </w:r>
      <w:r w:rsidR="00BF5E9D">
        <w:t xml:space="preserve"> fornecimento do </w:t>
      </w:r>
      <w:r w:rsidR="00324369">
        <w:t>Produto em relação ao Mercado</w:t>
      </w:r>
      <w:r w:rsidR="00AF1DF7">
        <w:t>, emitido pela Junta Comercial</w:t>
      </w:r>
      <w:r w:rsidR="003559A3">
        <w:t xml:space="preserve"> (via original);</w:t>
      </w:r>
    </w:p>
    <w:p w:rsidR="003559A3" w:rsidRPr="00225DDA" w:rsidRDefault="00E66DA9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7.5</w:t>
      </w:r>
      <w:r w:rsidR="003559A3">
        <w:t>.</w:t>
      </w:r>
      <w:r w:rsidR="002C345A">
        <w:t xml:space="preserve"> </w:t>
      </w:r>
      <w:r w:rsidR="003559A3">
        <w:t>O orçamento deverá ser assinado pelo responsável  com a respectiva identificação;</w:t>
      </w:r>
    </w:p>
    <w:p w:rsidR="003559A3" w:rsidRDefault="00E66DA9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7.6</w:t>
      </w:r>
      <w:r w:rsidR="003559A3">
        <w:t xml:space="preserve">. </w:t>
      </w:r>
      <w:r w:rsidR="00563025">
        <w:t>N</w:t>
      </w:r>
      <w:r w:rsidR="003559A3">
        <w:t>o mínimo</w:t>
      </w:r>
      <w:r w:rsidR="00DC287D">
        <w:t>,</w:t>
      </w:r>
      <w:r w:rsidR="003559A3">
        <w:t xml:space="preserve"> três notas fiscais de comercialização que comprove que o preço ofertado é o preço praticado;</w:t>
      </w:r>
    </w:p>
    <w:p w:rsidR="00BF5E9D" w:rsidRDefault="00E66DA9" w:rsidP="00CE1215">
      <w:pPr>
        <w:spacing w:before="100" w:beforeAutospacing="1" w:after="100" w:afterAutospacing="1" w:line="360" w:lineRule="auto"/>
        <w:contextualSpacing/>
        <w:jc w:val="both"/>
      </w:pPr>
      <w:r>
        <w:t xml:space="preserve"> </w:t>
      </w:r>
      <w:r>
        <w:tab/>
      </w:r>
      <w:r w:rsidR="00AB6694">
        <w:t>7.7</w:t>
      </w:r>
      <w:r w:rsidR="00F7725B">
        <w:t>.  Preencher a Planilha de Média de Valores Praticados no Mercado</w:t>
      </w:r>
      <w:r w:rsidR="003559A3">
        <w:t xml:space="preserve">, </w:t>
      </w:r>
      <w:r w:rsidR="00BF5E9D">
        <w:t xml:space="preserve">disponível no link </w:t>
      </w:r>
      <w:hyperlink r:id="rId15" w:history="1">
        <w:r w:rsidR="00752665" w:rsidRPr="00406DD6">
          <w:rPr>
            <w:rStyle w:val="Hyperlink"/>
          </w:rPr>
          <w:t>http://wp.ufpel.edu.br/proplan/cpdi</w:t>
        </w:r>
        <w:bookmarkStart w:id="0" w:name="_GoBack"/>
        <w:bookmarkEnd w:id="0"/>
        <w:r w:rsidR="00752665" w:rsidRPr="00406DD6">
          <w:rPr>
            <w:rStyle w:val="Hyperlink"/>
          </w:rPr>
          <w:t>proequip-20162017/</w:t>
        </w:r>
      </w:hyperlink>
      <w:r w:rsidR="00752665">
        <w:rPr>
          <w:color w:val="FF0000"/>
        </w:rPr>
        <w:t xml:space="preserve"> </w:t>
      </w:r>
      <w:r w:rsidR="003559A3">
        <w:t xml:space="preserve">, com os valores das Notas Fiscais </w:t>
      </w:r>
      <w:r w:rsidR="00231FD5">
        <w:t>supramencionadas</w:t>
      </w:r>
      <w:r w:rsidR="003559A3">
        <w:t xml:space="preserve"> e do </w:t>
      </w:r>
      <w:r w:rsidR="00231FD5">
        <w:t>orçamento;</w:t>
      </w:r>
    </w:p>
    <w:p w:rsidR="00BF5E9D" w:rsidRPr="002C345A" w:rsidRDefault="00714D32" w:rsidP="00CE1215">
      <w:pPr>
        <w:spacing w:before="100" w:beforeAutospacing="1" w:after="100" w:afterAutospacing="1" w:line="360" w:lineRule="auto"/>
        <w:contextualSpacing/>
        <w:jc w:val="both"/>
        <w:rPr>
          <w:color w:val="FF0000"/>
        </w:rPr>
      </w:pPr>
      <w:r>
        <w:tab/>
      </w:r>
      <w:r w:rsidR="00AB6694">
        <w:t>7.9</w:t>
      </w:r>
      <w:r w:rsidR="003559A3">
        <w:t xml:space="preserve">.  Preencher </w:t>
      </w:r>
      <w:r w:rsidR="00BF5E9D" w:rsidRPr="00BF5E9D">
        <w:t>o</w:t>
      </w:r>
      <w:r w:rsidR="002C345A">
        <w:t xml:space="preserve"> </w:t>
      </w:r>
      <w:r w:rsidR="00BF5E9D" w:rsidRPr="00BF5E9D">
        <w:t xml:space="preserve">formulário de Pedido </w:t>
      </w:r>
      <w:r w:rsidR="002C345A">
        <w:t>e Termo de Referência</w:t>
      </w:r>
      <w:r w:rsidR="00BF5E9D" w:rsidRPr="00BF5E9D">
        <w:t xml:space="preserve">, disponível no link </w:t>
      </w:r>
      <w:hyperlink r:id="rId16" w:history="1">
        <w:r w:rsidR="004A7677" w:rsidRPr="00406DD6">
          <w:rPr>
            <w:rStyle w:val="Hyperlink"/>
          </w:rPr>
          <w:t>http://wp.ufpel.edu.br/proplan/cpdiproequip-20162017/</w:t>
        </w:r>
      </w:hyperlink>
      <w:r w:rsidR="004A7677">
        <w:rPr>
          <w:color w:val="FF0000"/>
        </w:rPr>
        <w:t xml:space="preserve"> </w:t>
      </w:r>
      <w:r w:rsidR="00BF5E9D" w:rsidRPr="002C345A">
        <w:rPr>
          <w:color w:val="FF0000"/>
        </w:rPr>
        <w:t>;</w:t>
      </w:r>
    </w:p>
    <w:p w:rsidR="00BF5E9D" w:rsidRDefault="00D4092B" w:rsidP="00CE1215">
      <w:pPr>
        <w:spacing w:before="100" w:beforeAutospacing="1" w:after="100" w:afterAutospacing="1" w:line="360" w:lineRule="auto"/>
        <w:contextualSpacing/>
        <w:jc w:val="both"/>
      </w:pPr>
      <w:r>
        <w:tab/>
      </w:r>
      <w:r w:rsidR="00AB6694">
        <w:t>7.10</w:t>
      </w:r>
      <w:r w:rsidR="00BF5E9D" w:rsidRPr="00CF4F7F">
        <w:t xml:space="preserve">. </w:t>
      </w:r>
      <w:r w:rsidR="00BF5E9D">
        <w:t xml:space="preserve">Criar o </w:t>
      </w:r>
      <w:r w:rsidR="003A2126">
        <w:t>C</w:t>
      </w:r>
      <w:r w:rsidR="00BF5E9D">
        <w:t>ondoc para tramitação do pedido;</w:t>
      </w:r>
    </w:p>
    <w:p w:rsidR="00BF5E9D" w:rsidRDefault="00D4092B" w:rsidP="00CE1215">
      <w:pPr>
        <w:spacing w:before="100" w:beforeAutospacing="1" w:after="100" w:afterAutospacing="1" w:line="360" w:lineRule="auto"/>
        <w:contextualSpacing/>
        <w:jc w:val="both"/>
      </w:pPr>
      <w:r>
        <w:lastRenderedPageBreak/>
        <w:tab/>
      </w:r>
      <w:r w:rsidR="00AB6694">
        <w:t>7.11</w:t>
      </w:r>
      <w:r w:rsidR="00BF5E9D">
        <w:t xml:space="preserve">. Anexar ao Formulário de Pedido, a Planilha de </w:t>
      </w:r>
      <w:r w:rsidR="00563025">
        <w:t>Média de Valores</w:t>
      </w:r>
      <w:r w:rsidR="006E2893">
        <w:t>,</w:t>
      </w:r>
      <w:r w:rsidR="00563025">
        <w:t xml:space="preserve"> </w:t>
      </w:r>
      <w:r w:rsidR="00BF5E9D">
        <w:t>o orçamento</w:t>
      </w:r>
      <w:r w:rsidR="002C345A">
        <w:t xml:space="preserve"> e as Notas Fiscais</w:t>
      </w:r>
      <w:r w:rsidR="00BF5E9D">
        <w:t xml:space="preserve"> impress</w:t>
      </w:r>
      <w:r w:rsidR="006E2893">
        <w:t>a</w:t>
      </w:r>
      <w:r w:rsidR="00BF5E9D">
        <w:t>s;</w:t>
      </w:r>
    </w:p>
    <w:p w:rsidR="00BF5E9D" w:rsidRDefault="00D4092B" w:rsidP="00CE1215">
      <w:pPr>
        <w:spacing w:before="100" w:beforeAutospacing="1" w:after="100" w:afterAutospacing="1" w:line="360" w:lineRule="auto"/>
        <w:contextualSpacing/>
        <w:jc w:val="both"/>
      </w:pPr>
      <w:r>
        <w:tab/>
      </w:r>
      <w:r w:rsidR="00AB6694">
        <w:t>7.12</w:t>
      </w:r>
      <w:r w:rsidR="00BF5E9D">
        <w:t xml:space="preserve">. Encaminhar o pedido para a Coordenadoria de Material e Patrimônio, atendendo a Agenda de Compras 2016, disponível no link </w:t>
      </w:r>
      <w:hyperlink r:id="rId17" w:history="1">
        <w:r w:rsidR="00BF5E9D" w:rsidRPr="0000086F">
          <w:rPr>
            <w:rStyle w:val="Hyperlink"/>
          </w:rPr>
          <w:t>http://wp.ufpel.edu.br/pra/agenda-de-compras/</w:t>
        </w:r>
      </w:hyperlink>
      <w:r w:rsidR="00BF5E9D">
        <w:t>.</w:t>
      </w:r>
    </w:p>
    <w:p w:rsidR="00B265F6" w:rsidRDefault="00B265F6" w:rsidP="00CE1215">
      <w:pPr>
        <w:spacing w:before="100" w:beforeAutospacing="1" w:after="100" w:afterAutospacing="1" w:line="360" w:lineRule="auto"/>
        <w:contextualSpacing/>
        <w:jc w:val="both"/>
      </w:pPr>
    </w:p>
    <w:p w:rsidR="00B265F6" w:rsidRDefault="00B265F6" w:rsidP="00CE1215">
      <w:pPr>
        <w:spacing w:before="100" w:beforeAutospacing="1" w:after="100" w:afterAutospacing="1" w:line="360" w:lineRule="auto"/>
        <w:contextualSpacing/>
        <w:jc w:val="both"/>
      </w:pPr>
    </w:p>
    <w:p w:rsidR="00B265F6" w:rsidRDefault="00B265F6" w:rsidP="00CE1215">
      <w:pPr>
        <w:spacing w:before="100" w:beforeAutospacing="1" w:after="100" w:afterAutospacing="1" w:line="360" w:lineRule="auto"/>
        <w:contextualSpacing/>
        <w:jc w:val="both"/>
      </w:pPr>
    </w:p>
    <w:p w:rsidR="00B265F6" w:rsidRDefault="00B265F6" w:rsidP="00CE1215">
      <w:pPr>
        <w:spacing w:before="100" w:beforeAutospacing="1" w:after="100" w:afterAutospacing="1" w:line="360" w:lineRule="auto"/>
        <w:contextualSpacing/>
        <w:jc w:val="both"/>
      </w:pPr>
    </w:p>
    <w:p w:rsidR="00B265F6" w:rsidRDefault="00B265F6" w:rsidP="00CE1215">
      <w:pPr>
        <w:spacing w:before="100" w:beforeAutospacing="1" w:after="100" w:afterAutospacing="1" w:line="360" w:lineRule="auto"/>
        <w:contextualSpacing/>
        <w:jc w:val="both"/>
      </w:pPr>
    </w:p>
    <w:p w:rsidR="00B265F6" w:rsidRDefault="00B265F6" w:rsidP="00CE1215">
      <w:pPr>
        <w:spacing w:before="100" w:beforeAutospacing="1" w:after="100" w:afterAutospacing="1" w:line="360" w:lineRule="auto"/>
        <w:contextualSpacing/>
        <w:jc w:val="both"/>
      </w:pPr>
    </w:p>
    <w:p w:rsidR="00B265F6" w:rsidRDefault="00B265F6" w:rsidP="00B2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center"/>
      </w:pPr>
    </w:p>
    <w:p w:rsidR="00B265F6" w:rsidRDefault="00B265F6" w:rsidP="00B2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center"/>
      </w:pPr>
      <w:r>
        <w:t>Em caso de dúvidas, estamos à disposição através dos números:</w:t>
      </w:r>
    </w:p>
    <w:p w:rsidR="00B265F6" w:rsidRDefault="00B265F6" w:rsidP="00B2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center"/>
      </w:pPr>
      <w:r>
        <w:t>3921.1295</w:t>
      </w:r>
    </w:p>
    <w:p w:rsidR="00B265F6" w:rsidRDefault="00B265F6" w:rsidP="00B2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center"/>
      </w:pPr>
      <w:r>
        <w:t>3921.1395</w:t>
      </w:r>
    </w:p>
    <w:p w:rsidR="00B265F6" w:rsidRDefault="00B265F6" w:rsidP="00B2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center"/>
      </w:pPr>
      <w:r>
        <w:t>Ou por e-mail: materialufpel@gmail.com</w:t>
      </w:r>
    </w:p>
    <w:p w:rsidR="00B265F6" w:rsidRDefault="00B265F6" w:rsidP="00B2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center"/>
      </w:pPr>
      <w:r>
        <w:t>Núcleo de Material</w:t>
      </w:r>
    </w:p>
    <w:p w:rsidR="00B265F6" w:rsidRDefault="00B265F6" w:rsidP="00B2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center"/>
      </w:pPr>
      <w:r>
        <w:t>Andréia ou Natália</w:t>
      </w:r>
    </w:p>
    <w:p w:rsidR="00B265F6" w:rsidRDefault="00B265F6" w:rsidP="00B2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contextualSpacing/>
        <w:jc w:val="center"/>
      </w:pPr>
    </w:p>
    <w:p w:rsidR="00B265F6" w:rsidRDefault="00B265F6" w:rsidP="00CE1215">
      <w:pPr>
        <w:spacing w:before="100" w:beforeAutospacing="1" w:after="100" w:afterAutospacing="1" w:line="360" w:lineRule="auto"/>
        <w:contextualSpacing/>
        <w:jc w:val="both"/>
      </w:pPr>
    </w:p>
    <w:p w:rsidR="00324369" w:rsidRDefault="00324369" w:rsidP="00CE1215">
      <w:pPr>
        <w:spacing w:before="100" w:beforeAutospacing="1" w:after="100" w:afterAutospacing="1" w:line="360" w:lineRule="auto"/>
        <w:contextualSpacing/>
        <w:jc w:val="both"/>
      </w:pPr>
    </w:p>
    <w:p w:rsidR="00BF2DDE" w:rsidRPr="0038559D" w:rsidRDefault="00BF2DDE" w:rsidP="00CE1215">
      <w:pPr>
        <w:spacing w:before="100" w:beforeAutospacing="1" w:after="100" w:afterAutospacing="1" w:line="360" w:lineRule="auto"/>
        <w:contextualSpacing/>
        <w:jc w:val="both"/>
      </w:pPr>
    </w:p>
    <w:sectPr w:rsidR="00BF2DDE" w:rsidRPr="0038559D" w:rsidSect="00324369">
      <w:headerReference w:type="default" r:id="rId1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59" w:rsidRDefault="006C2F59" w:rsidP="00DC7956">
      <w:pPr>
        <w:spacing w:after="0" w:line="240" w:lineRule="auto"/>
      </w:pPr>
      <w:r>
        <w:separator/>
      </w:r>
    </w:p>
  </w:endnote>
  <w:endnote w:type="continuationSeparator" w:id="0">
    <w:p w:rsidR="006C2F59" w:rsidRDefault="006C2F59" w:rsidP="00DC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59" w:rsidRDefault="006C2F59" w:rsidP="00DC7956">
      <w:pPr>
        <w:spacing w:after="0" w:line="240" w:lineRule="auto"/>
      </w:pPr>
      <w:r>
        <w:separator/>
      </w:r>
    </w:p>
  </w:footnote>
  <w:footnote w:type="continuationSeparator" w:id="0">
    <w:p w:rsidR="006C2F59" w:rsidRDefault="006C2F59" w:rsidP="00DC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E9" w:rsidRDefault="009378E9" w:rsidP="00DC7956">
    <w:pPr>
      <w:pStyle w:val="Cabealho"/>
      <w:jc w:val="center"/>
      <w:rPr>
        <w:rFonts w:ascii="Footlight MT Light" w:hAnsi="Footlight MT Light"/>
      </w:rPr>
    </w:pPr>
    <w:r w:rsidRPr="00FF0475">
      <w:rPr>
        <w:rFonts w:ascii="Footlight MT Light" w:hAnsi="Footlight MT Light"/>
      </w:rPr>
      <w:object w:dxaOrig="1221" w:dyaOrig="1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pt" o:ole="" fillcolor="window">
          <v:imagedata r:id="rId1" o:title=""/>
        </v:shape>
        <o:OLEObject Type="Embed" ProgID="Word.Picture.8" ShapeID="_x0000_i1025" DrawAspect="Content" ObjectID="_1528014094" r:id="rId2"/>
      </w:object>
    </w:r>
  </w:p>
  <w:p w:rsidR="009378E9" w:rsidRDefault="009378E9" w:rsidP="00DC7956">
    <w:pPr>
      <w:jc w:val="center"/>
    </w:pPr>
    <w:r w:rsidRPr="001674EB">
      <w:rPr>
        <w:b/>
        <w:sz w:val="18"/>
        <w:szCs w:val="18"/>
      </w:rPr>
      <w:t>MINISTÉRIO DA EDUCAÇÃO</w:t>
    </w:r>
    <w:r>
      <w:rPr>
        <w:b/>
        <w:sz w:val="18"/>
        <w:szCs w:val="18"/>
      </w:rPr>
      <w:br/>
    </w:r>
    <w:r w:rsidRPr="001674EB">
      <w:rPr>
        <w:b/>
        <w:sz w:val="18"/>
        <w:szCs w:val="18"/>
      </w:rPr>
      <w:t>UNIVERSIDADE FEDERAL DE PELOTAS</w:t>
    </w:r>
    <w:r>
      <w:rPr>
        <w:b/>
        <w:sz w:val="18"/>
        <w:szCs w:val="18"/>
      </w:rPr>
      <w:br/>
    </w:r>
    <w:r w:rsidRPr="001674EB">
      <w:rPr>
        <w:b/>
        <w:sz w:val="18"/>
        <w:szCs w:val="18"/>
      </w:rPr>
      <w:t>PRÓ-REITORIA ADMINISTRATIVA</w:t>
    </w:r>
    <w:r>
      <w:rPr>
        <w:b/>
        <w:sz w:val="18"/>
        <w:szCs w:val="18"/>
      </w:rPr>
      <w:br/>
    </w:r>
    <w:r w:rsidRPr="001674EB">
      <w:rPr>
        <w:b/>
        <w:sz w:val="18"/>
        <w:szCs w:val="18"/>
      </w:rPr>
      <w:t>COORDENADORIA DE MATERIAL E PATRIMÔNIO</w:t>
    </w:r>
    <w:r>
      <w:rPr>
        <w:b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4F37"/>
    <w:multiLevelType w:val="hybridMultilevel"/>
    <w:tmpl w:val="1CDA234C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9D"/>
    <w:rsid w:val="0000695F"/>
    <w:rsid w:val="000C056D"/>
    <w:rsid w:val="000C30DB"/>
    <w:rsid w:val="00125046"/>
    <w:rsid w:val="00164DD9"/>
    <w:rsid w:val="00173B21"/>
    <w:rsid w:val="001976E1"/>
    <w:rsid w:val="001A6E3C"/>
    <w:rsid w:val="001E13EE"/>
    <w:rsid w:val="001F513B"/>
    <w:rsid w:val="001F5EBB"/>
    <w:rsid w:val="001F7EE5"/>
    <w:rsid w:val="00225DDA"/>
    <w:rsid w:val="00231FD5"/>
    <w:rsid w:val="002543D4"/>
    <w:rsid w:val="00264222"/>
    <w:rsid w:val="002B484E"/>
    <w:rsid w:val="002C345A"/>
    <w:rsid w:val="002F19C6"/>
    <w:rsid w:val="00324369"/>
    <w:rsid w:val="00330F04"/>
    <w:rsid w:val="003559A3"/>
    <w:rsid w:val="0038559D"/>
    <w:rsid w:val="003A2126"/>
    <w:rsid w:val="00443181"/>
    <w:rsid w:val="00471D47"/>
    <w:rsid w:val="00475E58"/>
    <w:rsid w:val="00497079"/>
    <w:rsid w:val="004A6784"/>
    <w:rsid w:val="004A7677"/>
    <w:rsid w:val="00503185"/>
    <w:rsid w:val="00563025"/>
    <w:rsid w:val="005B1D74"/>
    <w:rsid w:val="006C2F59"/>
    <w:rsid w:val="006E2893"/>
    <w:rsid w:val="00714D32"/>
    <w:rsid w:val="00752665"/>
    <w:rsid w:val="00786A7B"/>
    <w:rsid w:val="007D6C1D"/>
    <w:rsid w:val="0080020D"/>
    <w:rsid w:val="00826E52"/>
    <w:rsid w:val="008368CD"/>
    <w:rsid w:val="008B7443"/>
    <w:rsid w:val="008F61EC"/>
    <w:rsid w:val="009135BD"/>
    <w:rsid w:val="009249B8"/>
    <w:rsid w:val="00924A16"/>
    <w:rsid w:val="00936D5B"/>
    <w:rsid w:val="009378E9"/>
    <w:rsid w:val="0095719B"/>
    <w:rsid w:val="009764AA"/>
    <w:rsid w:val="00985CFE"/>
    <w:rsid w:val="009F7A5B"/>
    <w:rsid w:val="00A158A8"/>
    <w:rsid w:val="00A2427C"/>
    <w:rsid w:val="00A42DC7"/>
    <w:rsid w:val="00A54007"/>
    <w:rsid w:val="00A61500"/>
    <w:rsid w:val="00A648B8"/>
    <w:rsid w:val="00A97B11"/>
    <w:rsid w:val="00AB6694"/>
    <w:rsid w:val="00AB7B7F"/>
    <w:rsid w:val="00AD761C"/>
    <w:rsid w:val="00AF1DF7"/>
    <w:rsid w:val="00AF2B64"/>
    <w:rsid w:val="00B10178"/>
    <w:rsid w:val="00B265F6"/>
    <w:rsid w:val="00B6429C"/>
    <w:rsid w:val="00BC580A"/>
    <w:rsid w:val="00BD5499"/>
    <w:rsid w:val="00BF2DDE"/>
    <w:rsid w:val="00BF5E9D"/>
    <w:rsid w:val="00C013A7"/>
    <w:rsid w:val="00C35953"/>
    <w:rsid w:val="00C625E2"/>
    <w:rsid w:val="00C77AB8"/>
    <w:rsid w:val="00C87FB8"/>
    <w:rsid w:val="00CE1215"/>
    <w:rsid w:val="00CF4F7F"/>
    <w:rsid w:val="00D07D4C"/>
    <w:rsid w:val="00D4092B"/>
    <w:rsid w:val="00D720A4"/>
    <w:rsid w:val="00D72955"/>
    <w:rsid w:val="00D82497"/>
    <w:rsid w:val="00DC287D"/>
    <w:rsid w:val="00DC7956"/>
    <w:rsid w:val="00DD7486"/>
    <w:rsid w:val="00DF34BC"/>
    <w:rsid w:val="00E53ABF"/>
    <w:rsid w:val="00E66DA9"/>
    <w:rsid w:val="00E74BDF"/>
    <w:rsid w:val="00EE36C8"/>
    <w:rsid w:val="00F64559"/>
    <w:rsid w:val="00F7725B"/>
    <w:rsid w:val="00FF0475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color w:val="2222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4F7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7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956"/>
  </w:style>
  <w:style w:type="paragraph" w:styleId="Rodap">
    <w:name w:val="footer"/>
    <w:basedOn w:val="Normal"/>
    <w:link w:val="RodapChar"/>
    <w:uiPriority w:val="99"/>
    <w:semiHidden/>
    <w:unhideWhenUsed/>
    <w:rsid w:val="00DC7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7956"/>
  </w:style>
  <w:style w:type="paragraph" w:styleId="PargrafodaLista">
    <w:name w:val="List Paragraph"/>
    <w:basedOn w:val="Normal"/>
    <w:uiPriority w:val="34"/>
    <w:qFormat/>
    <w:rsid w:val="00DC79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color w:val="2222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4F7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7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956"/>
  </w:style>
  <w:style w:type="paragraph" w:styleId="Rodap">
    <w:name w:val="footer"/>
    <w:basedOn w:val="Normal"/>
    <w:link w:val="RodapChar"/>
    <w:uiPriority w:val="99"/>
    <w:semiHidden/>
    <w:unhideWhenUsed/>
    <w:rsid w:val="00DC7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7956"/>
  </w:style>
  <w:style w:type="paragraph" w:styleId="PargrafodaLista">
    <w:name w:val="List Paragraph"/>
    <w:basedOn w:val="Normal"/>
    <w:uiPriority w:val="34"/>
    <w:qFormat/>
    <w:rsid w:val="00DC79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\Downloads\Pedido%20PE%20SRP%20Vigente" TargetMode="External"/><Relationship Id="rId13" Type="http://schemas.openxmlformats.org/officeDocument/2006/relationships/hyperlink" Target="http://wp.ufpel.edu.br/proplan/cpdiproequip-20162017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p.ufpel.edu.br/proplan/cpdiproequip-20162017/" TargetMode="External"/><Relationship Id="rId17" Type="http://schemas.openxmlformats.org/officeDocument/2006/relationships/hyperlink" Target="http://wp.ufpel.edu.br/pra/agenda-de-compr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p.ufpel.edu.br/proplan/cpdiproequip-2016201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p.ufpel.edu.br/proplan/cpdiproequip-201620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p.ufpel.edu.br/proplan/cpdiproequip-20162017/" TargetMode="External"/><Relationship Id="rId10" Type="http://schemas.openxmlformats.org/officeDocument/2006/relationships/hyperlink" Target="http://wp.ufpel.edu.br/pra/files/2012/03/Pedido-PE-SRP-Vigente-28-051-3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.ufpel.edu.br/proplan/cpdiproequip-20162017/" TargetMode="External"/><Relationship Id="rId14" Type="http://schemas.openxmlformats.org/officeDocument/2006/relationships/hyperlink" Target="http://wp.ufpel.edu.br/pra/agenda-de-compr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2016-06-21T14:35:00Z</dcterms:created>
  <dcterms:modified xsi:type="dcterms:W3CDTF">2016-06-21T14:35:00Z</dcterms:modified>
</cp:coreProperties>
</file>