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1428"/>
        <w:tblW w:w="91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567"/>
        <w:tblGridChange w:id="0">
          <w:tblGrid>
            <w:gridCol w:w="4567"/>
            <w:gridCol w:w="4567"/>
          </w:tblGrid>
        </w:tblGridChange>
      </w:tblGrid>
      <w:tr>
        <w:trPr>
          <w:cantSplit w:val="0"/>
          <w:trHeight w:val="5519"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PROTOCOLO DE INTENÇÕES ENTRE A UNIVERSIDADE FEDERAL DE PELOTAS (UFPEL)</w:t>
            </w:r>
          </w:p>
          <w:p w:rsidR="00000000" w:rsidDel="00000000" w:rsidP="00000000" w:rsidRDefault="00000000" w:rsidRPr="00000000" w14:paraId="0000000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__________________________ (_____)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UNIVERSIDADE FEDERAL DE PELOTAS</w:t>
            </w:r>
            <w:r w:rsidDel="00000000" w:rsidR="00000000" w:rsidRPr="00000000">
              <w:rPr>
                <w:rFonts w:ascii="Times New Roman" w:cs="Times New Roman" w:eastAsia="Times New Roman" w:hAnsi="Times New Roman"/>
                <w:color w:val="000000"/>
                <w:sz w:val="24"/>
                <w:szCs w:val="24"/>
                <w:rtl w:val="0"/>
              </w:rPr>
              <w:t xml:space="preserve">, fundação de direito público, criada pelo Decreto-Lei nº 750, de 08 de agosto de 1969, inscrita no CNPJ sob o nº 92.242.080/0001-00, com sua sede instalada à Rua Gomes Carneiro, nº 01, Centro, no município de Pelotas-RS, Brasil, representada por sua Magnífica Reitora, Professora </w:t>
            </w:r>
            <w:r w:rsidDel="00000000" w:rsidR="00000000" w:rsidRPr="00000000">
              <w:rPr>
                <w:rFonts w:ascii="Times New Roman" w:cs="Times New Roman" w:eastAsia="Times New Roman" w:hAnsi="Times New Roman"/>
                <w:sz w:val="24"/>
                <w:szCs w:val="24"/>
                <w:rtl w:val="0"/>
              </w:rPr>
              <w:t xml:space="preserve">Ursula Rosa da Silva</w:t>
            </w:r>
            <w:r w:rsidDel="00000000" w:rsidR="00000000" w:rsidRPr="00000000">
              <w:rPr>
                <w:rFonts w:ascii="Times New Roman" w:cs="Times New Roman" w:eastAsia="Times New Roman" w:hAnsi="Times New Roman"/>
                <w:color w:val="000000"/>
                <w:sz w:val="24"/>
                <w:szCs w:val="24"/>
                <w:rtl w:val="0"/>
              </w:rPr>
              <w:t xml:space="preserve">, doravante denominada </w:t>
            </w:r>
            <w:r w:rsidDel="00000000" w:rsidR="00000000" w:rsidRPr="00000000">
              <w:rPr>
                <w:rFonts w:ascii="Times New Roman" w:cs="Times New Roman" w:eastAsia="Times New Roman" w:hAnsi="Times New Roman"/>
                <w:b w:val="1"/>
                <w:color w:val="000000"/>
                <w:sz w:val="24"/>
                <w:szCs w:val="24"/>
                <w:rtl w:val="0"/>
              </w:rPr>
              <w:t xml:space="preserve">UFPel </w:t>
            </w:r>
            <w:r w:rsidDel="00000000" w:rsidR="00000000" w:rsidRPr="00000000">
              <w:rPr>
                <w:rFonts w:ascii="Times New Roman" w:cs="Times New Roman" w:eastAsia="Times New Roman" w:hAnsi="Times New Roman"/>
                <w:color w:val="000000"/>
                <w:sz w:val="24"/>
                <w:szCs w:val="24"/>
                <w:rtl w:val="0"/>
              </w:rPr>
              <w:t xml:space="preserve">e  </w:t>
            </w:r>
            <w:r w:rsidDel="00000000" w:rsidR="00000000" w:rsidRPr="00000000">
              <w:rPr>
                <w:rFonts w:ascii="Times New Roman" w:cs="Times New Roman" w:eastAsia="Times New Roman" w:hAnsi="Times New Roman"/>
                <w:b w:val="1"/>
                <w:color w:val="000000"/>
                <w:sz w:val="24"/>
                <w:szCs w:val="24"/>
                <w:u w:val="single"/>
                <w:rtl w:val="0"/>
              </w:rPr>
              <w:t xml:space="preserve">____________________</w:t>
            </w:r>
            <w:r w:rsidDel="00000000" w:rsidR="00000000" w:rsidRPr="00000000">
              <w:rPr>
                <w:rFonts w:ascii="Times New Roman" w:cs="Times New Roman" w:eastAsia="Times New Roman" w:hAnsi="Times New Roman"/>
                <w:color w:val="000000"/>
                <w:sz w:val="24"/>
                <w:szCs w:val="24"/>
                <w:rtl w:val="0"/>
              </w:rPr>
              <w:t xml:space="preserve">, endereço completo, neste ato representada por </w:t>
            </w:r>
            <w:r w:rsidDel="00000000" w:rsidR="00000000" w:rsidRPr="00000000">
              <w:rPr>
                <w:rFonts w:ascii="Times New Roman" w:cs="Times New Roman" w:eastAsia="Times New Roman" w:hAnsi="Times New Roman"/>
                <w:b w:val="1"/>
                <w:color w:val="000000"/>
                <w:sz w:val="24"/>
                <w:szCs w:val="24"/>
                <w:u w:val="single"/>
                <w:rtl w:val="0"/>
              </w:rPr>
              <w:t xml:space="preserve">___________</w:t>
            </w:r>
            <w:r w:rsidDel="00000000" w:rsidR="00000000" w:rsidRPr="00000000">
              <w:rPr>
                <w:rFonts w:ascii="Times New Roman" w:cs="Times New Roman" w:eastAsia="Times New Roman" w:hAnsi="Times New Roman"/>
                <w:color w:val="000000"/>
                <w:sz w:val="24"/>
                <w:szCs w:val="24"/>
                <w:rtl w:val="0"/>
              </w:rPr>
              <w:t xml:space="preserve">, doravante denominada </w:t>
            </w:r>
            <w:r w:rsidDel="00000000" w:rsidR="00000000" w:rsidRPr="00000000">
              <w:rPr>
                <w:rFonts w:ascii="Times New Roman" w:cs="Times New Roman" w:eastAsia="Times New Roman" w:hAnsi="Times New Roman"/>
                <w:b w:val="1"/>
                <w:color w:val="000000"/>
                <w:sz w:val="24"/>
                <w:szCs w:val="24"/>
                <w:u w:val="single"/>
                <w:rtl w:val="0"/>
              </w:rPr>
              <w:t xml:space="preserve"> __________</w:t>
            </w:r>
            <w:r w:rsidDel="00000000" w:rsidR="00000000" w:rsidRPr="00000000">
              <w:rPr>
                <w:rFonts w:ascii="Times New Roman" w:cs="Times New Roman" w:eastAsia="Times New Roman" w:hAnsi="Times New Roman"/>
                <w:color w:val="000000"/>
                <w:sz w:val="24"/>
                <w:szCs w:val="24"/>
                <w:rtl w:val="0"/>
              </w:rPr>
              <w:t xml:space="preserve">, resolvem firmar o presente acordo, que será regido pelas cláusulas seguintes: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PRIMEIRA – RESPONSÁVEIS PELO ACORDO</w:t>
              <w:br w:type="textWrapping"/>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Pela UFPel:</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Nome: </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 </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Telefone: </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Pela </w:t>
            </w:r>
            <w:r w:rsidDel="00000000" w:rsidR="00000000" w:rsidRPr="00000000">
              <w:rPr>
                <w:rFonts w:ascii="Times New Roman" w:cs="Times New Roman" w:eastAsia="Times New Roman" w:hAnsi="Times New Roman"/>
                <w:b w:val="1"/>
                <w:color w:val="000000"/>
                <w:sz w:val="24"/>
                <w:szCs w:val="24"/>
                <w:u w:val="single"/>
                <w:rtl w:val="0"/>
              </w:rPr>
              <w:t xml:space="preserve">________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Nome:</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w:t>
            </w: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Telefone:</w:t>
              <w:br w:type="textWrapping"/>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SEGUNDA – DO OBJETO </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Constitui objeto do presente Protocolo a conjugação de esforços para o desenvolvimento de um programa de cooperação técnico-cultural-científica e de extensão, através de projetos específicos para cada ação a ser desenvolvida, priorizando-se o apoio à mobilidade acadêmica estudantil nos cursos de graduação.</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as partes se comprometem, desde já, a firmarem Acordos Específicos para cada uma das ações interinstitucionais a serem desenvolvidas, respeitando a legislação vigente em cada país.</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TERCEIRA – DA MOBILIDADE ACADÊMICA</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Nas ações que envolvam a mobilidade de estudantes, o Acordo Específico irá conter os detalhes do intercâmbio interinstitucional que, previamente, será aprovado pela administração de cada Instituição.</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Primeiro:</w:t>
            </w:r>
            <w:r w:rsidDel="00000000" w:rsidR="00000000" w:rsidRPr="00000000">
              <w:rPr>
                <w:rFonts w:ascii="Times New Roman" w:cs="Times New Roman" w:eastAsia="Times New Roman" w:hAnsi="Times New Roman"/>
                <w:color w:val="000000"/>
                <w:sz w:val="24"/>
                <w:szCs w:val="24"/>
                <w:rtl w:val="0"/>
              </w:rPr>
              <w:t xml:space="preserve"> caberá ao Acordo Específico determinar as regras, requisitos e condições para a mobilidade estudante, bem como a concessão de bolsas, auxílios ou subsídios de qualquer natureza, observando, sempre, a reciprocidade entre as Instituições e os critérios e requisitos estabelecidos entre a UFPel e 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Segundo:</w:t>
            </w:r>
            <w:r w:rsidDel="00000000" w:rsidR="00000000" w:rsidRPr="00000000">
              <w:rPr>
                <w:rFonts w:ascii="Times New Roman" w:cs="Times New Roman" w:eastAsia="Times New Roman" w:hAnsi="Times New Roman"/>
                <w:color w:val="000000"/>
                <w:sz w:val="24"/>
                <w:szCs w:val="24"/>
                <w:rtl w:val="0"/>
              </w:rPr>
              <w:t xml:space="preserve"> O estudante em mobilidade deverá matricular-se para o curso regular e realizar o pagamento das respectivas taxas acadêmicas na instituição de origem, ficando isento do pagamento das mesmas na instituição anfitriã. </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Terceiro:</w:t>
            </w:r>
            <w:r w:rsidDel="00000000" w:rsidR="00000000" w:rsidRPr="00000000">
              <w:rPr>
                <w:rFonts w:ascii="Times New Roman" w:cs="Times New Roman" w:eastAsia="Times New Roman" w:hAnsi="Times New Roman"/>
                <w:color w:val="000000"/>
                <w:sz w:val="24"/>
                <w:szCs w:val="24"/>
                <w:rtl w:val="0"/>
              </w:rPr>
              <w:t xml:space="preserve"> serão de responsabilidade de cada estudante os custos de despesas com apólice de seguro de vida e saúde para o período de estadia, os vistos e outras documentações que possam vir a ser exigidas para o ingresso no país de destino.</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Quarto:</w:t>
            </w:r>
            <w:r w:rsidDel="00000000" w:rsidR="00000000" w:rsidRPr="00000000">
              <w:rPr>
                <w:rFonts w:ascii="Times New Roman" w:cs="Times New Roman" w:eastAsia="Times New Roman" w:hAnsi="Times New Roman"/>
                <w:color w:val="000000"/>
                <w:sz w:val="24"/>
                <w:szCs w:val="24"/>
                <w:rtl w:val="0"/>
              </w:rPr>
              <w:t xml:space="preserve"> as Instituições se comprometem a informar aos estudantes interessados em mobilidade internacional que, ao chegarem à Instituição de destino, deverão se sujeitar às regras desta, principalmente no que tange ao regime didático e de ensino, às regras de conduta e às penalidades.</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QUARTA – DA INFRAESTRUTURA</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Todas as atividades a serem desenvolvidas deverão respeitar as dependências de cada Instituição, que oferece suas salas, laboratórios e demais espaços no intuito de proporcionar maior bem-estar e aprendizado ao estudante.</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QUINTA – DOS ENCARGOS FINANCEIROS</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 presente Protocolo não implica qualquer ônus ou encargo financeiro para a UFPel ou 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 </w:t>
            </w:r>
            <w:r w:rsidDel="00000000" w:rsidR="00000000" w:rsidRPr="00000000">
              <w:rPr>
                <w:rFonts w:ascii="Times New Roman" w:cs="Times New Roman" w:eastAsia="Times New Roman" w:hAnsi="Times New Roman"/>
                <w:color w:val="000000"/>
                <w:sz w:val="24"/>
                <w:szCs w:val="24"/>
                <w:rtl w:val="0"/>
              </w:rPr>
              <w:t xml:space="preserve">os Acordos Específicos poderão prever despesas financeiras, desde que observadas às disposições legais vigentes a cada uma das Instituições.</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SEXTA – DA DURAÇÃO</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Após a assinatura deste Acordo por ambas as Instituições, este entrará em vigor por um período de 5 (cinco) anos, exceto por desistência prévia por qualquer das partes. Um anúncio de desistência do acordo por qualquer das partes deve ser escrito e entregue para a outra parte em pelo menos 90 (noventa) dias antes do término requerido pela parte desistente. </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o término deste Acordo não acarreta em qualquer sanção financeira ou de outra natureza. As eventuais dúvidas decorrentes da sua execução serão resolvidas administrativamente de comum acordo pelas partes.</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SÉTIMA – DA INTERPRETAÇÃO</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 controvérsias surgidas na interpretação ou execução do presente Protocolo deverão ser resolvidas integralmente por via administrativa e de comum acordo entre as partes.</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OITAVA – DA PUBLICIDADE</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publicação deste convênio será efetivada por comunicação no Boletim Oficial de notícias da UFPel.</w:t>
            </w:r>
            <w:r w:rsidDel="00000000" w:rsidR="00000000" w:rsidRPr="00000000">
              <w:rPr>
                <w:rtl w:val="0"/>
              </w:rPr>
            </w:r>
          </w:p>
          <w:p w:rsidR="00000000" w:rsidDel="00000000" w:rsidP="00000000" w:rsidRDefault="00000000" w:rsidRPr="00000000" w14:paraId="0000003C">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Concordando na íntegra com as Cláusulas supramencionadas, os representantes legais das Instituições assinam o presente protocolo digitalmente. </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instituições signatárias reconhecem a validade da assinatura digital na medida em que esta cumpre os requisitos legais, respetivamente aplicáveis no país de cada parte signatária, e fornece o mais alto nível de segurança, compreendendo certificados digitais, os quais asseguram inequivocamente a identidade de quem assina o documento digitalmente</w:t>
            </w:r>
            <w:r w:rsidDel="00000000" w:rsidR="00000000" w:rsidRPr="00000000">
              <w:rPr>
                <w:rFonts w:ascii="Times New Roman" w:cs="Times New Roman" w:eastAsia="Times New Roman" w:hAnsi="Times New Roman"/>
                <w:color w:val="00b05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garantindo assim a sua autenticidade e integridade.</w:t>
            </w:r>
          </w:p>
        </w:tc>
        <w:tc>
          <w:tcPr/>
          <w:p w:rsidR="00000000" w:rsidDel="00000000" w:rsidP="00000000" w:rsidRDefault="00000000" w:rsidRPr="00000000" w14:paraId="0000003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CONVENIO MARCO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ENTRE __________________________ (_____)</w:t>
            </w:r>
          </w:p>
          <w:p w:rsidR="00000000" w:rsidDel="00000000" w:rsidP="00000000" w:rsidRDefault="00000000" w:rsidRPr="00000000" w14:paraId="000000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Y LA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UNIVERSIDAD FEDERAL DE PELOTAS (UFPEL)</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w:t>
            </w:r>
            <w:r w:rsidDel="00000000" w:rsidR="00000000" w:rsidRPr="00000000">
              <w:rPr>
                <w:rFonts w:ascii="Times New Roman" w:cs="Times New Roman" w:eastAsia="Times New Roman" w:hAnsi="Times New Roman"/>
                <w:b w:val="1"/>
                <w:color w:val="000000"/>
                <w:sz w:val="24"/>
                <w:szCs w:val="24"/>
                <w:rtl w:val="0"/>
              </w:rPr>
              <w:t xml:space="preserve">UNIVERSIDAD FEDERAL DE PELOTAS</w:t>
            </w:r>
            <w:r w:rsidDel="00000000" w:rsidR="00000000" w:rsidRPr="00000000">
              <w:rPr>
                <w:rFonts w:ascii="Times New Roman" w:cs="Times New Roman" w:eastAsia="Times New Roman" w:hAnsi="Times New Roman"/>
                <w:color w:val="000000"/>
                <w:sz w:val="24"/>
                <w:szCs w:val="24"/>
                <w:rtl w:val="0"/>
              </w:rPr>
              <w:t xml:space="preserve">, fundación de derecho público, creada por el Decreto-Ley n.º 750, de 08 de agosto de 1969, inscrita en el CNPJ bajo el n.º 92.242.080/0001-00, con sede en la C/ Gomes Carneiro, n. 01, Centro, en la ciudad de Pelotas-RS, Brasil, representada por su Magnífica Rectora </w:t>
            </w:r>
            <w:r w:rsidDel="00000000" w:rsidR="00000000" w:rsidRPr="00000000">
              <w:rPr>
                <w:rFonts w:ascii="Times New Roman" w:cs="Times New Roman" w:eastAsia="Times New Roman" w:hAnsi="Times New Roman"/>
                <w:sz w:val="24"/>
                <w:szCs w:val="24"/>
                <w:rtl w:val="0"/>
              </w:rPr>
              <w:t xml:space="preserve">Ursula Rosa da Silva</w:t>
            </w:r>
            <w:r w:rsidDel="00000000" w:rsidR="00000000" w:rsidRPr="00000000">
              <w:rPr>
                <w:rFonts w:ascii="Times New Roman" w:cs="Times New Roman" w:eastAsia="Times New Roman" w:hAnsi="Times New Roman"/>
                <w:color w:val="000000"/>
                <w:sz w:val="24"/>
                <w:szCs w:val="24"/>
                <w:rtl w:val="0"/>
              </w:rPr>
              <w:t xml:space="preserve">, denominada aquí </w:t>
            </w:r>
            <w:r w:rsidDel="00000000" w:rsidR="00000000" w:rsidRPr="00000000">
              <w:rPr>
                <w:rFonts w:ascii="Times New Roman" w:cs="Times New Roman" w:eastAsia="Times New Roman" w:hAnsi="Times New Roman"/>
                <w:b w:val="1"/>
                <w:color w:val="000000"/>
                <w:sz w:val="24"/>
                <w:szCs w:val="24"/>
                <w:rtl w:val="0"/>
              </w:rPr>
              <w:t xml:space="preserve">UFPel</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color w:val="000000"/>
                <w:sz w:val="24"/>
                <w:szCs w:val="24"/>
                <w:u w:val="single"/>
                <w:rtl w:val="0"/>
              </w:rPr>
              <w:t xml:space="preserve">____________________</w:t>
            </w:r>
            <w:r w:rsidDel="00000000" w:rsidR="00000000" w:rsidRPr="00000000">
              <w:rPr>
                <w:rFonts w:ascii="Times New Roman" w:cs="Times New Roman" w:eastAsia="Times New Roman" w:hAnsi="Times New Roman"/>
                <w:color w:val="000000"/>
                <w:sz w:val="24"/>
                <w:szCs w:val="24"/>
                <w:rtl w:val="0"/>
              </w:rPr>
              <w:t xml:space="preserve">, dirección completa, en este acto representada por </w:t>
            </w:r>
            <w:r w:rsidDel="00000000" w:rsidR="00000000" w:rsidRPr="00000000">
              <w:rPr>
                <w:rFonts w:ascii="Times New Roman" w:cs="Times New Roman" w:eastAsia="Times New Roman" w:hAnsi="Times New Roman"/>
                <w:color w:val="000000"/>
                <w:sz w:val="24"/>
                <w:szCs w:val="24"/>
                <w:u w:val="single"/>
                <w:rtl w:val="0"/>
              </w:rPr>
              <w:t xml:space="preserve">___________</w:t>
            </w:r>
            <w:r w:rsidDel="00000000" w:rsidR="00000000" w:rsidRPr="00000000">
              <w:rPr>
                <w:rFonts w:ascii="Times New Roman" w:cs="Times New Roman" w:eastAsia="Times New Roman" w:hAnsi="Times New Roman"/>
                <w:color w:val="000000"/>
                <w:sz w:val="24"/>
                <w:szCs w:val="24"/>
                <w:rtl w:val="0"/>
              </w:rPr>
              <w:t xml:space="preserve">, en adelante denominada </w:t>
            </w:r>
            <w:r w:rsidDel="00000000" w:rsidR="00000000" w:rsidRPr="00000000">
              <w:rPr>
                <w:rFonts w:ascii="Times New Roman" w:cs="Times New Roman" w:eastAsia="Times New Roman" w:hAnsi="Times New Roman"/>
                <w:color w:val="000000"/>
                <w:sz w:val="24"/>
                <w:szCs w:val="24"/>
                <w:u w:val="single"/>
                <w:rtl w:val="0"/>
              </w:rPr>
              <w:t xml:space="preserve">__________</w:t>
            </w:r>
            <w:r w:rsidDel="00000000" w:rsidR="00000000" w:rsidRPr="00000000">
              <w:rPr>
                <w:rFonts w:ascii="Times New Roman" w:cs="Times New Roman" w:eastAsia="Times New Roman" w:hAnsi="Times New Roman"/>
                <w:color w:val="000000"/>
                <w:sz w:val="24"/>
                <w:szCs w:val="24"/>
                <w:rtl w:val="0"/>
              </w:rPr>
              <w:t xml:space="preserve">, deciden formalizar el presente convenio, que se regirá por las cláusulas siguientes:</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PRIMERA – CONTACTOS DEL ACUERDO</w:t>
              <w:br w:type="textWrapping"/>
            </w:r>
          </w:p>
          <w:p w:rsidR="00000000" w:rsidDel="00000000" w:rsidP="00000000" w:rsidRDefault="00000000" w:rsidRPr="00000000" w14:paraId="0000004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En la UFPel:</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Nombre: </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 </w:t>
            </w: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 </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Teléfono: </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En la </w:t>
            </w:r>
            <w:r w:rsidDel="00000000" w:rsidR="00000000" w:rsidRPr="00000000">
              <w:rPr>
                <w:rFonts w:ascii="Times New Roman" w:cs="Times New Roman" w:eastAsia="Times New Roman" w:hAnsi="Times New Roman"/>
                <w:b w:val="1"/>
                <w:color w:val="000000"/>
                <w:sz w:val="24"/>
                <w:szCs w:val="24"/>
                <w:u w:val="single"/>
                <w:rtl w:val="0"/>
              </w:rPr>
              <w:t xml:space="preserve">________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Nombre:</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Departamento:</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Email:</w:t>
              <w:br w:type="textWrapping"/>
              <w:t xml:space="preserve">Teléfono:</w:t>
              <w:br w:type="textWrapping"/>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CLAUSULA SEGUNDA - DEL OBJETO</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Constituye objeto del presente Protocolo la conjugación de esfuerzos para el desarrollo de un programa de cooperación técnico-cultural-científico-académico y de extensión, por medio de proyectos específicos para cada acción a desarrollarse, priorizándose el apoyo a la movilidad académica de alumnos de los cursos de grado y posgrado.</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Párrafo Único:</w:t>
            </w:r>
            <w:r w:rsidDel="00000000" w:rsidR="00000000" w:rsidRPr="00000000">
              <w:rPr>
                <w:rFonts w:ascii="Times New Roman" w:cs="Times New Roman" w:eastAsia="Times New Roman" w:hAnsi="Times New Roman"/>
                <w:color w:val="000000"/>
                <w:sz w:val="24"/>
                <w:szCs w:val="24"/>
                <w:rtl w:val="0"/>
              </w:rPr>
              <w:t xml:space="preserve"> las partes se comprometen, desde del principio, con la firma de convenios específicos para cada una de las acciones interinstitucionales que se desarrollarán, respetándose la legislación vigente en cada país.</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TERCERA - DE LA MOVILIDAD ACADÉMICA</w: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las acciones que se enmarcan en la movilidad de alumnos, el Convenio Específico contendrá los detalles del intercambio interinstitucional, que, previamente, deberá ser aprobado con antelación por la Administración de cada institución.</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Primero:</w:t>
            </w:r>
            <w:r w:rsidDel="00000000" w:rsidR="00000000" w:rsidRPr="00000000">
              <w:rPr>
                <w:rFonts w:ascii="Times New Roman" w:cs="Times New Roman" w:eastAsia="Times New Roman" w:hAnsi="Times New Roman"/>
                <w:color w:val="000000"/>
                <w:sz w:val="24"/>
                <w:szCs w:val="24"/>
                <w:rtl w:val="0"/>
              </w:rPr>
              <w:t xml:space="preserve"> el Convenio Específico debe determinar las reglas, los requisitos y las condiciones para la movilidad de los estudiantes, así como la concesión de becas, subvenciones o subsidios de cualquier naturaleza, garantizando siempre la reciprocidad entre las Instituciones y los criterios y requisitos establecidos entre la UFPel y la </w:t>
            </w:r>
            <w:r w:rsidDel="00000000" w:rsidR="00000000" w:rsidRPr="00000000">
              <w:rPr>
                <w:rFonts w:ascii="Times New Roman" w:cs="Times New Roman" w:eastAsia="Times New Roman" w:hAnsi="Times New Roman"/>
                <w:color w:val="000000"/>
                <w:sz w:val="24"/>
                <w:szCs w:val="24"/>
                <w:u w:val="single"/>
                <w:rtl w:val="0"/>
              </w:rPr>
              <w:t xml:space="preserve">_______</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Segundo:</w:t>
            </w:r>
            <w:r w:rsidDel="00000000" w:rsidR="00000000" w:rsidRPr="00000000">
              <w:rPr>
                <w:rFonts w:ascii="Times New Roman" w:cs="Times New Roman" w:eastAsia="Times New Roman" w:hAnsi="Times New Roman"/>
                <w:color w:val="000000"/>
                <w:sz w:val="24"/>
                <w:szCs w:val="24"/>
                <w:rtl w:val="0"/>
              </w:rPr>
              <w:t xml:space="preserve"> el estudiante en movilidad deberá matricularse para el curso regular y realizar el pago de las respectivas tasas académicas en la institución de origen, quedando exento del pago de las mismas en la institución de destino.</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Tercero:</w:t>
            </w:r>
            <w:r w:rsidDel="00000000" w:rsidR="00000000" w:rsidRPr="00000000">
              <w:rPr>
                <w:rFonts w:ascii="Times New Roman" w:cs="Times New Roman" w:eastAsia="Times New Roman" w:hAnsi="Times New Roman"/>
                <w:color w:val="000000"/>
                <w:sz w:val="24"/>
                <w:szCs w:val="24"/>
                <w:rtl w:val="0"/>
              </w:rPr>
              <w:t xml:space="preserve"> estarán a cargo de cada estudiante los costes de seguro de vida y de salud para el período de la estancia, visas y otra documentación que se exija para la entrada en el país de destino.</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Cuarto:</w:t>
            </w:r>
            <w:r w:rsidDel="00000000" w:rsidR="00000000" w:rsidRPr="00000000">
              <w:rPr>
                <w:rFonts w:ascii="Times New Roman" w:cs="Times New Roman" w:eastAsia="Times New Roman" w:hAnsi="Times New Roman"/>
                <w:color w:val="000000"/>
                <w:sz w:val="24"/>
                <w:szCs w:val="24"/>
                <w:rtl w:val="0"/>
              </w:rPr>
              <w:t xml:space="preserve"> las Instituciones se comprometen a informar a los estudiantes interesados ​​en la movilidad internacional que, al llegar a la Institución de acogida debe someterse a sus normas, especialmente en relación con el régimen didáctico y con la enseñanza, con las reglas de conducta y sanciones.</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CLÁUSULA CUARTA - DE LA INFRAESTRUCTURA</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Todas las actividades que se desarrollen deben respetar las dependencias de cada institución que ofrece sus salas de clases, laboratorios y otros espacios a fin de proporcionar mayor bienestar y aprendizaje a los estudiantes.</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QUINTA - DE LAS CARGAS FINANCIERAS</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presente Protocolo no implica ninguna carga financiera para la UFPel o para la </w:t>
            </w:r>
            <w:r w:rsidDel="00000000" w:rsidR="00000000" w:rsidRPr="00000000">
              <w:rPr>
                <w:rFonts w:ascii="Times New Roman" w:cs="Times New Roman" w:eastAsia="Times New Roman" w:hAnsi="Times New Roman"/>
                <w:b w:val="1"/>
                <w:color w:val="000000"/>
                <w:sz w:val="24"/>
                <w:szCs w:val="24"/>
                <w:u w:val="single"/>
                <w:rtl w:val="0"/>
              </w:rPr>
              <w:t xml:space="preserve">_______</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los convenios específicos podrán disponer los gastos, siempre que cumplan los requisitos legales de cada una de las instituciones.</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SEXTA - DE LA VIGENCIA</w:t>
            </w: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Después de la firma de este convenio por ambas instituciones, queda en vigor por un período de5 (cinco) años, como se hará la renovación por renuncia previa de cualquiera de las partes. Un aviso de cancelación del convenio por cualquiera de las partes deberá presentarse por escrito y entregarse a la otra parte con un mínimo de 90 días antes la finalización solicitada por el renunciante.</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Parágrafo Único:</w:t>
            </w:r>
            <w:r w:rsidDel="00000000" w:rsidR="00000000" w:rsidRPr="00000000">
              <w:rPr>
                <w:rFonts w:ascii="Times New Roman" w:cs="Times New Roman" w:eastAsia="Times New Roman" w:hAnsi="Times New Roman"/>
                <w:color w:val="000000"/>
                <w:sz w:val="24"/>
                <w:szCs w:val="24"/>
                <w:rtl w:val="0"/>
              </w:rPr>
              <w:t xml:space="preserve"> la finalización de este convenio no da lugar a ninguna sanción financiera o de otro tipo. Eventuales dudas que puedan derivarse de su ejecución se resolverán administrativamente de común acuerdo entre las partes.</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smallCaps w:val="1"/>
                <w:color w:val="000000"/>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SÉPTIMA - DE LA INTERPRETACIÓN</w:t>
              <w:tab/>
            </w:r>
          </w:p>
          <w:p w:rsidR="00000000" w:rsidDel="00000000" w:rsidP="00000000" w:rsidRDefault="00000000" w:rsidRPr="00000000" w14:paraId="0000006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Las controversias que surjan de la interpretación o ejecución del presente convenio deberán resolverse enteramente por vía administrativa y de común acuerdo entre las partes.</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mallCaps w:val="1"/>
                <w:color w:val="000000"/>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CLÁUSULA OCTAVA - DE LA PUBLICACIÓN</w:t>
              <w:tab/>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publicación de este convenio será efectuada por comunicación en el Boletín Oficial de noticias de la UFPel.</w:t>
            </w: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pleno acuerdo con las Cláusulas antes mencionadas, los representantes legales de las Instituciones firman digitalmente este protocolo.</w:t>
            </w: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Las instituciones firmantes reconocen la vigencia de la firma digital en la medida en que cumpla con los requisitos legales, respectivamente aplicables en el país de cada firmante, y</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brinde el más alto nivel de seguridad, compuesto por certificados digitales, que aseguren de manera inequívoca la identidad del firmante. el documento digitalmente, garantizando así su autenticidad e integridad.</w:t>
            </w:r>
          </w:p>
        </w:tc>
      </w:tr>
      <w:tr>
        <w:trPr>
          <w:cantSplit w:val="0"/>
          <w:trHeight w:val="407" w:hRule="atLeast"/>
          <w:tblHeader w:val="0"/>
        </w:trPr>
        <w:tc>
          <w:tcPr/>
          <w:p w:rsidR="00000000" w:rsidDel="00000000" w:rsidP="00000000" w:rsidRDefault="00000000" w:rsidRPr="00000000" w14:paraId="0000007B">
            <w:pPr>
              <w:spacing w:after="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Assinaturas | Firmas</w:t>
            </w:r>
          </w:p>
        </w:tc>
      </w:tr>
      <w:tr>
        <w:trPr>
          <w:cantSplit w:val="0"/>
          <w:trHeight w:val="2281" w:hRule="atLeast"/>
          <w:tblHeader w:val="0"/>
        </w:trPr>
        <w:tc>
          <w:tcPr/>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Profa. </w:t>
            </w:r>
            <w:r w:rsidDel="00000000" w:rsidR="00000000" w:rsidRPr="00000000">
              <w:rPr>
                <w:rFonts w:ascii="Times New Roman" w:cs="Times New Roman" w:eastAsia="Times New Roman" w:hAnsi="Times New Roman"/>
                <w:b w:val="1"/>
                <w:sz w:val="24"/>
                <w:szCs w:val="24"/>
                <w:rtl w:val="0"/>
              </w:rPr>
              <w:t xml:space="preserve">Ursula Rosa da Silva</w:t>
            </w:r>
            <w:r w:rsidDel="00000000" w:rsidR="00000000" w:rsidRPr="00000000">
              <w:rPr>
                <w:rtl w:val="0"/>
              </w:rPr>
            </w:r>
          </w:p>
          <w:p w:rsidR="00000000" w:rsidDel="00000000" w:rsidP="00000000" w:rsidRDefault="00000000" w:rsidRPr="00000000" w14:paraId="0000007D">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Reitora da UFPel</w:t>
            </w:r>
            <w:r w:rsidDel="00000000" w:rsidR="00000000" w:rsidRPr="00000000">
              <w:rPr>
                <w:rtl w:val="0"/>
              </w:rPr>
            </w:r>
          </w:p>
          <w:p w:rsidR="00000000" w:rsidDel="00000000" w:rsidP="00000000" w:rsidRDefault="00000000" w:rsidRPr="00000000" w14:paraId="0000007E">
            <w:pPr>
              <w:spacing w:after="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80">
            <w:pPr>
              <w:spacing w:after="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Local, data</w:t>
              <w:br w:type="textWrapping"/>
              <w:t xml:space="preserve">________, __/__/____</w:t>
            </w:r>
            <w:r w:rsidDel="00000000" w:rsidR="00000000" w:rsidRPr="00000000">
              <w:rPr>
                <w:rtl w:val="0"/>
              </w:rPr>
            </w:r>
          </w:p>
        </w:tc>
      </w:tr>
      <w:tr>
        <w:trPr>
          <w:cantSplit w:val="0"/>
          <w:trHeight w:val="3262" w:hRule="atLeast"/>
          <w:tblHeader w:val="0"/>
        </w:trPr>
        <w:tc>
          <w:tcPr/>
          <w:p w:rsidR="00000000" w:rsidDel="00000000" w:rsidP="00000000" w:rsidRDefault="00000000" w:rsidRPr="00000000" w14:paraId="00000082">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Local, fecha</w:t>
              <w:br w:type="textWrapping"/>
              <w:t xml:space="preserve">________, __/__/____</w:t>
            </w:r>
            <w:r w:rsidDel="00000000" w:rsidR="00000000" w:rsidRPr="00000000">
              <w:rPr>
                <w:rtl w:val="0"/>
              </w:rPr>
            </w:r>
          </w:p>
        </w:tc>
      </w:tr>
    </w:tbl>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1094105</wp:posOffset>
          </wp:positionH>
          <wp:positionV relativeFrom="paragraph">
            <wp:posOffset>-342899</wp:posOffset>
          </wp:positionV>
          <wp:extent cx="779228" cy="779228"/>
          <wp:effectExtent b="0" l="0" r="0" t="0"/>
          <wp:wrapSquare wrapText="bothSides" distB="0" distT="0" distL="114300" distR="114300"/>
          <wp:docPr id="195908559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228" cy="77922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3457575</wp:posOffset>
          </wp:positionH>
          <wp:positionV relativeFrom="paragraph">
            <wp:posOffset>-240028</wp:posOffset>
          </wp:positionV>
          <wp:extent cx="1605280" cy="723900"/>
          <wp:effectExtent b="0" l="0" r="0" t="0"/>
          <wp:wrapSquare wrapText="bothSides" distB="0" distT="0" distL="114300" distR="114300"/>
          <wp:docPr id="195908559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0528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3865"/>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semiHidden w:val="1"/>
    <w:unhideWhenUsed w:val="1"/>
    <w:rsid w:val="00EB3865"/>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Fontepargpadro"/>
    <w:rsid w:val="00EB3865"/>
  </w:style>
  <w:style w:type="paragraph" w:styleId="PargrafodaLista">
    <w:name w:val="List Paragraph"/>
    <w:basedOn w:val="Normal"/>
    <w:uiPriority w:val="34"/>
    <w:qFormat w:val="1"/>
    <w:rsid w:val="00971296"/>
    <w:pPr>
      <w:ind w:left="720"/>
      <w:contextualSpacing w:val="1"/>
    </w:pPr>
  </w:style>
  <w:style w:type="table" w:styleId="Tabelacomgrade">
    <w:name w:val="Table Grid"/>
    <w:basedOn w:val="Tabelanormal"/>
    <w:uiPriority w:val="39"/>
    <w:rsid w:val="0097129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DF6F49"/>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DF6F49"/>
  </w:style>
  <w:style w:type="paragraph" w:styleId="Rodap">
    <w:name w:val="footer"/>
    <w:basedOn w:val="Normal"/>
    <w:link w:val="RodapChar"/>
    <w:uiPriority w:val="99"/>
    <w:unhideWhenUsed w:val="1"/>
    <w:rsid w:val="00DF6F49"/>
    <w:pPr>
      <w:tabs>
        <w:tab w:val="center" w:pos="4513"/>
        <w:tab w:val="right" w:pos="9026"/>
      </w:tabs>
      <w:spacing w:after="0" w:line="240" w:lineRule="auto"/>
    </w:pPr>
  </w:style>
  <w:style w:type="character" w:styleId="RodapChar" w:customStyle="1">
    <w:name w:val="Rodapé Char"/>
    <w:basedOn w:val="Fontepargpadro"/>
    <w:link w:val="Rodap"/>
    <w:uiPriority w:val="99"/>
    <w:rsid w:val="00DF6F4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B9CQrX0mo6tty5eh1TKpdhvw==">CgMxLjA4AHIhMWtScVZhWVZDd040ZjFFdHpEcGNoN2RDazdRV2VINjVz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2024-04-18T13:16:00Z</dcterms:created>
  <dc:creator>INOVA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0x0101006CC8E22FA4704A4A9525F2E27BA39844</vt:lpwstr>
  </property>
</Properties>
</file>