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BF" w:rsidRPr="00914C4E" w:rsidRDefault="00914C4E">
      <w:pPr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914C4E">
        <w:rPr>
          <w:rFonts w:ascii="Arial" w:hAnsi="Arial" w:cs="Arial"/>
          <w:b/>
          <w:sz w:val="24"/>
          <w:szCs w:val="24"/>
          <w:u w:val="single"/>
          <w:lang w:val="pt-BR"/>
        </w:rPr>
        <w:t>ORÇAMENTO MATERIAL REFERENTE AOS PROJETOS:</w:t>
      </w:r>
    </w:p>
    <w:p w:rsidR="00914C4E" w:rsidRPr="003B7147" w:rsidRDefault="00914C4E">
      <w:pPr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</w:p>
    <w:p w:rsidR="00914C4E" w:rsidRDefault="00ED2F9C" w:rsidP="00914C4E">
      <w:pPr>
        <w:overflowPunct/>
        <w:jc w:val="both"/>
        <w:textAlignment w:val="auto"/>
        <w:rPr>
          <w:rFonts w:ascii="Arial" w:eastAsiaTheme="minorHAnsi" w:hAnsi="Arial" w:cs="Arial"/>
          <w:bCs/>
          <w:sz w:val="24"/>
          <w:szCs w:val="24"/>
          <w:lang w:val="pt-BR" w:eastAsia="en-US"/>
        </w:rPr>
      </w:pPr>
      <w:r>
        <w:rPr>
          <w:rFonts w:ascii="Arial" w:eastAsiaTheme="minorHAnsi" w:hAnsi="Arial" w:cs="Arial"/>
          <w:bCs/>
          <w:sz w:val="24"/>
          <w:szCs w:val="24"/>
          <w:lang w:val="pt-BR" w:eastAsia="en-US"/>
        </w:rPr>
        <w:t xml:space="preserve">- </w:t>
      </w:r>
      <w:r w:rsidR="00914C4E" w:rsidRPr="00914C4E">
        <w:rPr>
          <w:rFonts w:ascii="Arial" w:eastAsiaTheme="minorHAnsi" w:hAnsi="Arial" w:cs="Arial"/>
          <w:bCs/>
          <w:sz w:val="24"/>
          <w:szCs w:val="24"/>
          <w:lang w:val="pt-BR" w:eastAsia="en-US"/>
        </w:rPr>
        <w:t xml:space="preserve">Avaliação do efeito da </w:t>
      </w:r>
      <w:proofErr w:type="spellStart"/>
      <w:r w:rsidR="00914C4E" w:rsidRPr="00914C4E">
        <w:rPr>
          <w:rFonts w:ascii="Arial" w:eastAsiaTheme="minorHAnsi" w:hAnsi="Arial" w:cs="Arial"/>
          <w:bCs/>
          <w:sz w:val="24"/>
          <w:szCs w:val="24"/>
          <w:lang w:val="pt-BR" w:eastAsia="en-US"/>
        </w:rPr>
        <w:t>hormonioterapia</w:t>
      </w:r>
      <w:proofErr w:type="spellEnd"/>
      <w:r w:rsidR="00914C4E" w:rsidRPr="00914C4E">
        <w:rPr>
          <w:rFonts w:ascii="Arial" w:eastAsiaTheme="minorHAnsi" w:hAnsi="Arial" w:cs="Arial"/>
          <w:bCs/>
          <w:sz w:val="24"/>
          <w:szCs w:val="24"/>
          <w:lang w:val="pt-BR" w:eastAsia="en-US"/>
        </w:rPr>
        <w:t xml:space="preserve"> em éguas com </w:t>
      </w:r>
      <w:proofErr w:type="spellStart"/>
      <w:r w:rsidR="00914C4E" w:rsidRPr="00914C4E">
        <w:rPr>
          <w:rFonts w:ascii="Arial" w:eastAsiaTheme="minorHAnsi" w:hAnsi="Arial" w:cs="Arial"/>
          <w:bCs/>
          <w:sz w:val="24"/>
          <w:szCs w:val="24"/>
          <w:lang w:val="pt-BR" w:eastAsia="en-US"/>
        </w:rPr>
        <w:t>placentite</w:t>
      </w:r>
      <w:proofErr w:type="spellEnd"/>
      <w:r w:rsidR="00914C4E">
        <w:rPr>
          <w:rFonts w:ascii="Arial" w:eastAsiaTheme="minorHAnsi" w:hAnsi="Arial" w:cs="Arial"/>
          <w:bCs/>
          <w:sz w:val="24"/>
          <w:szCs w:val="24"/>
          <w:lang w:val="pt-BR" w:eastAsia="en-US"/>
        </w:rPr>
        <w:t xml:space="preserve"> a</w:t>
      </w:r>
      <w:r w:rsidR="00914C4E" w:rsidRPr="00914C4E">
        <w:rPr>
          <w:rFonts w:ascii="Arial" w:eastAsiaTheme="minorHAnsi" w:hAnsi="Arial" w:cs="Arial"/>
          <w:bCs/>
          <w:sz w:val="24"/>
          <w:szCs w:val="24"/>
          <w:lang w:val="pt-BR" w:eastAsia="en-US"/>
        </w:rPr>
        <w:t>través da identificação de receptores na placenta e grau de</w:t>
      </w:r>
      <w:r w:rsidR="00914C4E">
        <w:rPr>
          <w:rFonts w:ascii="Arial" w:eastAsiaTheme="minorHAnsi" w:hAnsi="Arial" w:cs="Arial"/>
          <w:bCs/>
          <w:sz w:val="24"/>
          <w:szCs w:val="24"/>
          <w:lang w:val="pt-BR" w:eastAsia="en-US"/>
        </w:rPr>
        <w:t xml:space="preserve"> p</w:t>
      </w:r>
      <w:r w:rsidR="00914C4E" w:rsidRPr="00914C4E">
        <w:rPr>
          <w:rFonts w:ascii="Arial" w:eastAsiaTheme="minorHAnsi" w:hAnsi="Arial" w:cs="Arial"/>
          <w:bCs/>
          <w:sz w:val="24"/>
          <w:szCs w:val="24"/>
          <w:lang w:val="pt-BR" w:eastAsia="en-US"/>
        </w:rPr>
        <w:t>erfusão sanguínea uterina e sua relação com a viabilidade do</w:t>
      </w:r>
      <w:r w:rsidR="00914C4E">
        <w:rPr>
          <w:rFonts w:ascii="Arial" w:eastAsiaTheme="minorHAnsi" w:hAnsi="Arial" w:cs="Arial"/>
          <w:bCs/>
          <w:sz w:val="24"/>
          <w:szCs w:val="24"/>
          <w:lang w:val="pt-BR" w:eastAsia="en-US"/>
        </w:rPr>
        <w:t xml:space="preserve"> n</w:t>
      </w:r>
      <w:r w:rsidR="00914C4E" w:rsidRPr="00914C4E">
        <w:rPr>
          <w:rFonts w:ascii="Arial" w:eastAsiaTheme="minorHAnsi" w:hAnsi="Arial" w:cs="Arial"/>
          <w:bCs/>
          <w:sz w:val="24"/>
          <w:szCs w:val="24"/>
          <w:lang w:val="pt-BR" w:eastAsia="en-US"/>
        </w:rPr>
        <w:t>eonato</w:t>
      </w:r>
      <w:r>
        <w:rPr>
          <w:rFonts w:ascii="Arial" w:eastAsiaTheme="minorHAnsi" w:hAnsi="Arial" w:cs="Arial"/>
          <w:bCs/>
          <w:sz w:val="24"/>
          <w:szCs w:val="24"/>
          <w:lang w:val="pt-BR" w:eastAsia="en-US"/>
        </w:rPr>
        <w:t>.</w:t>
      </w:r>
    </w:p>
    <w:p w:rsidR="00914C4E" w:rsidRPr="00914C4E" w:rsidRDefault="00914C4E" w:rsidP="00914C4E">
      <w:pPr>
        <w:overflowPunct/>
        <w:jc w:val="both"/>
        <w:textAlignment w:val="auto"/>
        <w:rPr>
          <w:rFonts w:ascii="Arial" w:eastAsiaTheme="minorHAnsi" w:hAnsi="Arial" w:cs="Arial"/>
          <w:bCs/>
          <w:sz w:val="24"/>
          <w:szCs w:val="24"/>
          <w:lang w:val="pt-BR" w:eastAsia="en-US"/>
        </w:rPr>
      </w:pPr>
    </w:p>
    <w:p w:rsidR="00914C4E" w:rsidRPr="00ED2F9C" w:rsidRDefault="00ED2F9C" w:rsidP="00ED2F9C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- </w:t>
      </w:r>
      <w:r w:rsidR="00914C4E" w:rsidRPr="00ED2F9C">
        <w:rPr>
          <w:rFonts w:ascii="Arial" w:hAnsi="Arial" w:cs="Arial"/>
          <w:sz w:val="24"/>
          <w:szCs w:val="24"/>
          <w:lang w:val="pt-BR"/>
        </w:rPr>
        <w:t>Avaliação do colostro em éguas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:rsidR="00914C4E" w:rsidRPr="00ED2F9C" w:rsidRDefault="00914C4E" w:rsidP="00914C4E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pt-BR"/>
        </w:rPr>
      </w:pPr>
    </w:p>
    <w:p w:rsidR="00914C4E" w:rsidRPr="00914C4E" w:rsidRDefault="00ED2F9C" w:rsidP="00914C4E">
      <w:pPr>
        <w:overflowPunct/>
        <w:jc w:val="both"/>
        <w:textAlignment w:val="auto"/>
        <w:rPr>
          <w:rFonts w:ascii="Arial" w:eastAsiaTheme="minorHAnsi" w:hAnsi="Arial" w:cs="Arial"/>
          <w:bCs/>
          <w:sz w:val="24"/>
          <w:szCs w:val="24"/>
          <w:lang w:val="pt-BR" w:eastAsia="en-US"/>
        </w:rPr>
      </w:pPr>
      <w:r>
        <w:rPr>
          <w:rFonts w:ascii="Arial" w:hAnsi="Arial" w:cs="Arial"/>
          <w:sz w:val="24"/>
          <w:szCs w:val="24"/>
          <w:lang w:val="pt-BR"/>
        </w:rPr>
        <w:t xml:space="preserve">- </w:t>
      </w:r>
      <w:r w:rsidR="00914C4E" w:rsidRPr="00914C4E">
        <w:rPr>
          <w:rFonts w:ascii="Arial" w:hAnsi="Arial" w:cs="Arial"/>
          <w:sz w:val="24"/>
          <w:szCs w:val="24"/>
          <w:lang w:val="pt-BR"/>
        </w:rPr>
        <w:t xml:space="preserve">Resposta imunológica a </w:t>
      </w:r>
      <w:proofErr w:type="spellStart"/>
      <w:r w:rsidR="00914C4E" w:rsidRPr="00C52CCB">
        <w:rPr>
          <w:rFonts w:ascii="Arial" w:hAnsi="Arial" w:cs="Arial"/>
          <w:i/>
          <w:sz w:val="24"/>
          <w:szCs w:val="24"/>
          <w:lang w:val="pt-BR"/>
        </w:rPr>
        <w:t>Theileria</w:t>
      </w:r>
      <w:proofErr w:type="spellEnd"/>
      <w:r w:rsidR="00914C4E" w:rsidRPr="00C52CCB">
        <w:rPr>
          <w:rFonts w:ascii="Arial" w:hAnsi="Arial" w:cs="Arial"/>
          <w:i/>
          <w:sz w:val="24"/>
          <w:szCs w:val="24"/>
          <w:lang w:val="pt-BR"/>
        </w:rPr>
        <w:t xml:space="preserve"> </w:t>
      </w:r>
      <w:proofErr w:type="spellStart"/>
      <w:r w:rsidR="00914C4E" w:rsidRPr="00C52CCB">
        <w:rPr>
          <w:rFonts w:ascii="Arial" w:hAnsi="Arial" w:cs="Arial"/>
          <w:i/>
          <w:sz w:val="24"/>
          <w:szCs w:val="24"/>
          <w:lang w:val="pt-BR"/>
        </w:rPr>
        <w:t>equi</w:t>
      </w:r>
      <w:proofErr w:type="spellEnd"/>
      <w:r w:rsidR="00914C4E" w:rsidRPr="00914C4E">
        <w:rPr>
          <w:rFonts w:ascii="Arial" w:hAnsi="Arial" w:cs="Arial"/>
          <w:sz w:val="24"/>
          <w:szCs w:val="24"/>
          <w:lang w:val="pt-BR"/>
        </w:rPr>
        <w:t xml:space="preserve"> em éguas prenhes vacinadas com proteína EMA-2 recombinante e seu reflexo no neonato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:rsidR="00914C4E" w:rsidRPr="00ED2F9C" w:rsidRDefault="00914C4E" w:rsidP="00914C4E">
      <w:pPr>
        <w:overflowPunct/>
        <w:textAlignment w:val="auto"/>
        <w:rPr>
          <w:rFonts w:ascii="Arial" w:eastAsiaTheme="minorHAnsi" w:hAnsi="Arial" w:cs="Arial"/>
          <w:bCs/>
          <w:sz w:val="24"/>
          <w:szCs w:val="24"/>
          <w:lang w:val="pt-BR" w:eastAsia="en-US"/>
        </w:rPr>
      </w:pPr>
    </w:p>
    <w:p w:rsidR="00914C4E" w:rsidRPr="00ED2F9C" w:rsidRDefault="00ED2F9C" w:rsidP="00ED2F9C">
      <w:pPr>
        <w:overflowPunct/>
        <w:jc w:val="both"/>
        <w:textAlignment w:val="auto"/>
        <w:rPr>
          <w:rFonts w:ascii="Arial" w:eastAsiaTheme="minorHAnsi" w:hAnsi="Arial" w:cs="Arial"/>
          <w:bCs/>
          <w:sz w:val="24"/>
          <w:szCs w:val="24"/>
          <w:lang w:val="pt-BR" w:eastAsia="en-US"/>
        </w:rPr>
      </w:pPr>
      <w:r>
        <w:rPr>
          <w:rFonts w:ascii="Arial" w:hAnsi="Arial" w:cs="Arial"/>
          <w:sz w:val="24"/>
          <w:szCs w:val="24"/>
          <w:lang w:val="pt-BR"/>
        </w:rPr>
        <w:t xml:space="preserve">- </w:t>
      </w:r>
      <w:r w:rsidR="00914C4E" w:rsidRPr="00ED2F9C">
        <w:rPr>
          <w:rFonts w:ascii="Arial" w:hAnsi="Arial" w:cs="Arial"/>
          <w:sz w:val="24"/>
          <w:szCs w:val="24"/>
          <w:lang w:val="pt-BR"/>
        </w:rPr>
        <w:t xml:space="preserve">Avaliação da resposta clínica e metabólica de potros neonatos nascidos de éguas com </w:t>
      </w:r>
      <w:proofErr w:type="spellStart"/>
      <w:r w:rsidR="00914C4E" w:rsidRPr="00ED2F9C">
        <w:rPr>
          <w:rFonts w:ascii="Arial" w:hAnsi="Arial" w:cs="Arial"/>
          <w:sz w:val="24"/>
          <w:szCs w:val="24"/>
          <w:lang w:val="pt-BR"/>
        </w:rPr>
        <w:t>placentite</w:t>
      </w:r>
      <w:proofErr w:type="spellEnd"/>
      <w:r w:rsidR="00914C4E" w:rsidRPr="00ED2F9C">
        <w:rPr>
          <w:rFonts w:ascii="Arial" w:hAnsi="Arial" w:cs="Arial"/>
          <w:sz w:val="24"/>
          <w:szCs w:val="24"/>
          <w:lang w:val="pt-BR"/>
        </w:rPr>
        <w:t xml:space="preserve"> ascendente submetidas a diferentes tratamentos hormonais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:rsidR="005263BF" w:rsidRPr="00ED2F9C" w:rsidRDefault="005263BF" w:rsidP="00ED2F9C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ED2F9C" w:rsidRDefault="00ED2F9C" w:rsidP="00ED2F9C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- </w:t>
      </w:r>
      <w:r w:rsidRPr="00ED2F9C">
        <w:rPr>
          <w:rFonts w:ascii="Arial" w:hAnsi="Arial" w:cs="Arial"/>
          <w:sz w:val="24"/>
          <w:szCs w:val="24"/>
          <w:lang w:val="pt-BR"/>
        </w:rPr>
        <w:t>Alterações clínicas e metabólicas em potros neonatos e sua relação com os achados ginecológicos e obstétricos na égua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:rsidR="00C52CCB" w:rsidRPr="00ED2F9C" w:rsidRDefault="00C52CCB" w:rsidP="00ED2F9C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ED2F9C" w:rsidRPr="00ED2F9C" w:rsidRDefault="00ED2F9C">
      <w:pPr>
        <w:rPr>
          <w:rFonts w:ascii="Arial" w:hAnsi="Arial" w:cs="Arial"/>
          <w:sz w:val="24"/>
          <w:szCs w:val="24"/>
          <w:lang w:val="pt-BR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1701"/>
      </w:tblGrid>
      <w:tr w:rsidR="00E96DF0" w:rsidRPr="005263BF" w:rsidTr="005263BF">
        <w:trPr>
          <w:trHeight w:val="324"/>
          <w:jc w:val="center"/>
        </w:trPr>
        <w:tc>
          <w:tcPr>
            <w:tcW w:w="6091" w:type="dxa"/>
          </w:tcPr>
          <w:p w:rsidR="00E96DF0" w:rsidRPr="005263BF" w:rsidRDefault="00E96DF0" w:rsidP="00293EF0">
            <w:pPr>
              <w:overflowPunct/>
              <w:autoSpaceDE/>
              <w:autoSpaceDN/>
              <w:adjustRightInd/>
              <w:ind w:right="-164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bookmarkStart w:id="1" w:name="_Hlk357018935"/>
            <w:r w:rsidRPr="005263BF">
              <w:rPr>
                <w:rFonts w:ascii="Arial" w:hAnsi="Arial" w:cs="Arial"/>
                <w:b/>
                <w:sz w:val="22"/>
                <w:szCs w:val="22"/>
                <w:lang w:val="pt-BR"/>
              </w:rPr>
              <w:t>Material</w:t>
            </w:r>
          </w:p>
        </w:tc>
        <w:tc>
          <w:tcPr>
            <w:tcW w:w="1701" w:type="dxa"/>
          </w:tcPr>
          <w:p w:rsidR="00E96DF0" w:rsidRPr="005263BF" w:rsidRDefault="00E96DF0" w:rsidP="00293EF0">
            <w:pPr>
              <w:overflowPunct/>
              <w:autoSpaceDE/>
              <w:autoSpaceDN/>
              <w:adjustRightInd/>
              <w:ind w:right="-164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5263BF">
              <w:rPr>
                <w:rFonts w:ascii="Arial" w:hAnsi="Arial" w:cs="Arial"/>
                <w:b/>
                <w:sz w:val="22"/>
                <w:szCs w:val="22"/>
                <w:lang w:val="pt-BR"/>
              </w:rPr>
              <w:t>Valor unitário (R$)</w:t>
            </w:r>
          </w:p>
        </w:tc>
      </w:tr>
      <w:tr w:rsidR="00E96DF0" w:rsidRPr="005263BF" w:rsidTr="005263BF">
        <w:trPr>
          <w:jc w:val="center"/>
        </w:trPr>
        <w:tc>
          <w:tcPr>
            <w:tcW w:w="6091" w:type="dxa"/>
          </w:tcPr>
          <w:p w:rsidR="00E96DF0" w:rsidRPr="005263BF" w:rsidRDefault="00E96DF0" w:rsidP="00293EF0">
            <w:pPr>
              <w:overflowPunct/>
              <w:autoSpaceDE/>
              <w:autoSpaceDN/>
              <w:adjustRightInd/>
              <w:ind w:right="-162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bookmarkStart w:id="2" w:name="_Hlk356984683"/>
            <w:r w:rsidRPr="005263BF">
              <w:rPr>
                <w:rFonts w:ascii="Arial" w:hAnsi="Arial" w:cs="Arial"/>
                <w:b/>
                <w:sz w:val="22"/>
                <w:szCs w:val="22"/>
                <w:lang w:val="pt-BR"/>
              </w:rPr>
              <w:t>MATERIAL DE CONSUMO</w:t>
            </w:r>
          </w:p>
        </w:tc>
        <w:tc>
          <w:tcPr>
            <w:tcW w:w="1701" w:type="dxa"/>
          </w:tcPr>
          <w:p w:rsidR="00E96DF0" w:rsidRPr="005263BF" w:rsidRDefault="00E96DF0" w:rsidP="00293EF0">
            <w:pPr>
              <w:overflowPunct/>
              <w:autoSpaceDE/>
              <w:autoSpaceDN/>
              <w:adjustRightInd/>
              <w:ind w:right="-162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E96DF0" w:rsidRPr="005263BF" w:rsidTr="005263BF">
        <w:trPr>
          <w:jc w:val="center"/>
        </w:trPr>
        <w:tc>
          <w:tcPr>
            <w:tcW w:w="6091" w:type="dxa"/>
          </w:tcPr>
          <w:p w:rsidR="00E96DF0" w:rsidRPr="005263BF" w:rsidRDefault="00E96DF0" w:rsidP="00293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 xml:space="preserve">Álcool </w:t>
            </w:r>
            <w:proofErr w:type="spellStart"/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isopropílico</w:t>
            </w:r>
            <w:proofErr w:type="spellEnd"/>
            <w:r w:rsidR="00B30C0E" w:rsidRPr="005263BF">
              <w:rPr>
                <w:rFonts w:ascii="Arial" w:hAnsi="Arial" w:cs="Arial"/>
                <w:sz w:val="22"/>
                <w:szCs w:val="22"/>
                <w:lang w:val="pt-BR"/>
              </w:rPr>
              <w:t xml:space="preserve"> (1L)</w:t>
            </w:r>
          </w:p>
        </w:tc>
        <w:tc>
          <w:tcPr>
            <w:tcW w:w="1701" w:type="dxa"/>
            <w:vAlign w:val="center"/>
          </w:tcPr>
          <w:p w:rsidR="00E96DF0" w:rsidRPr="005263BF" w:rsidRDefault="00E96DF0" w:rsidP="00293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38,90</w:t>
            </w:r>
          </w:p>
        </w:tc>
      </w:tr>
      <w:tr w:rsidR="00E96DF0" w:rsidRPr="005263BF" w:rsidTr="005263BF">
        <w:trPr>
          <w:jc w:val="center"/>
        </w:trPr>
        <w:tc>
          <w:tcPr>
            <w:tcW w:w="6091" w:type="dxa"/>
            <w:vAlign w:val="center"/>
          </w:tcPr>
          <w:p w:rsidR="00E96DF0" w:rsidRPr="005263BF" w:rsidRDefault="00E96DF0" w:rsidP="00293E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Álcool 70°G</w:t>
            </w:r>
            <w:r w:rsidR="00B30C0E" w:rsidRPr="005263BF">
              <w:rPr>
                <w:rFonts w:ascii="Arial" w:hAnsi="Arial" w:cs="Arial"/>
                <w:sz w:val="22"/>
                <w:szCs w:val="22"/>
                <w:lang w:val="pt-BR"/>
              </w:rPr>
              <w:t xml:space="preserve"> (1L)</w:t>
            </w:r>
          </w:p>
        </w:tc>
        <w:tc>
          <w:tcPr>
            <w:tcW w:w="1701" w:type="dxa"/>
            <w:vAlign w:val="center"/>
          </w:tcPr>
          <w:p w:rsidR="00E96DF0" w:rsidRPr="005263BF" w:rsidRDefault="00E96DF0" w:rsidP="00293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3,90</w:t>
            </w:r>
          </w:p>
        </w:tc>
      </w:tr>
      <w:tr w:rsidR="00E96DF0" w:rsidRPr="005263BF" w:rsidTr="005263BF">
        <w:trPr>
          <w:jc w:val="center"/>
        </w:trPr>
        <w:tc>
          <w:tcPr>
            <w:tcW w:w="6091" w:type="dxa"/>
            <w:vAlign w:val="center"/>
          </w:tcPr>
          <w:p w:rsidR="00E96DF0" w:rsidRPr="005263BF" w:rsidRDefault="00E96DF0" w:rsidP="00293E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 xml:space="preserve">Solução </w:t>
            </w:r>
            <w:proofErr w:type="spellStart"/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Iodopovidona</w:t>
            </w:r>
            <w:proofErr w:type="spellEnd"/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 xml:space="preserve"> (1L)</w:t>
            </w:r>
          </w:p>
        </w:tc>
        <w:tc>
          <w:tcPr>
            <w:tcW w:w="1701" w:type="dxa"/>
            <w:vAlign w:val="center"/>
          </w:tcPr>
          <w:p w:rsidR="00E96DF0" w:rsidRPr="005263BF" w:rsidRDefault="00E96DF0" w:rsidP="00293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12,00</w:t>
            </w:r>
          </w:p>
        </w:tc>
      </w:tr>
      <w:tr w:rsidR="00E96DF0" w:rsidRPr="005263BF" w:rsidTr="005263BF">
        <w:trPr>
          <w:jc w:val="center"/>
        </w:trPr>
        <w:tc>
          <w:tcPr>
            <w:tcW w:w="6091" w:type="dxa"/>
            <w:vAlign w:val="center"/>
          </w:tcPr>
          <w:p w:rsidR="00E96DF0" w:rsidRPr="005263BF" w:rsidRDefault="00E96DF0" w:rsidP="00293E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 xml:space="preserve">Solução </w:t>
            </w:r>
            <w:proofErr w:type="spellStart"/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Degermante</w:t>
            </w:r>
            <w:proofErr w:type="spellEnd"/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 xml:space="preserve"> (1L)</w:t>
            </w:r>
          </w:p>
        </w:tc>
        <w:tc>
          <w:tcPr>
            <w:tcW w:w="1701" w:type="dxa"/>
            <w:vAlign w:val="center"/>
          </w:tcPr>
          <w:p w:rsidR="00E96DF0" w:rsidRPr="005263BF" w:rsidRDefault="00E96DF0" w:rsidP="00293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22,00</w:t>
            </w:r>
          </w:p>
        </w:tc>
      </w:tr>
      <w:tr w:rsidR="00E96DF0" w:rsidRPr="005263BF" w:rsidTr="005263BF">
        <w:trPr>
          <w:jc w:val="center"/>
        </w:trPr>
        <w:tc>
          <w:tcPr>
            <w:tcW w:w="6091" w:type="dxa"/>
            <w:vAlign w:val="center"/>
          </w:tcPr>
          <w:p w:rsidR="00E96DF0" w:rsidRPr="005263BF" w:rsidRDefault="00E96DF0" w:rsidP="00293E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 xml:space="preserve">Solução </w:t>
            </w:r>
            <w:proofErr w:type="spellStart"/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Clorexidine</w:t>
            </w:r>
            <w:proofErr w:type="spellEnd"/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 xml:space="preserve"> (1L)</w:t>
            </w:r>
          </w:p>
        </w:tc>
        <w:tc>
          <w:tcPr>
            <w:tcW w:w="1701" w:type="dxa"/>
            <w:vAlign w:val="center"/>
          </w:tcPr>
          <w:p w:rsidR="00E96DF0" w:rsidRPr="005263BF" w:rsidRDefault="00E96DF0" w:rsidP="00293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35,00</w:t>
            </w:r>
          </w:p>
        </w:tc>
      </w:tr>
      <w:tr w:rsidR="00DF73CD" w:rsidRPr="005263BF" w:rsidTr="005263BF">
        <w:trPr>
          <w:jc w:val="center"/>
        </w:trPr>
        <w:tc>
          <w:tcPr>
            <w:tcW w:w="6091" w:type="dxa"/>
            <w:vAlign w:val="center"/>
          </w:tcPr>
          <w:p w:rsidR="00DF73CD" w:rsidRPr="005263BF" w:rsidRDefault="00DF73CD" w:rsidP="00293E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Gel para Ultrassom (1L)</w:t>
            </w:r>
          </w:p>
        </w:tc>
        <w:tc>
          <w:tcPr>
            <w:tcW w:w="1701" w:type="dxa"/>
            <w:vAlign w:val="center"/>
          </w:tcPr>
          <w:p w:rsidR="00DF73CD" w:rsidRPr="005263BF" w:rsidRDefault="00DF73CD" w:rsidP="00293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10,00</w:t>
            </w:r>
          </w:p>
        </w:tc>
      </w:tr>
      <w:tr w:rsidR="00E96DF0" w:rsidRPr="005263BF" w:rsidTr="005263BF">
        <w:trPr>
          <w:jc w:val="center"/>
        </w:trPr>
        <w:tc>
          <w:tcPr>
            <w:tcW w:w="6091" w:type="dxa"/>
            <w:vAlign w:val="center"/>
          </w:tcPr>
          <w:p w:rsidR="00E96DF0" w:rsidRPr="005263BF" w:rsidRDefault="00E96DF0" w:rsidP="00293E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Caixas luvas procedimento</w:t>
            </w:r>
          </w:p>
        </w:tc>
        <w:tc>
          <w:tcPr>
            <w:tcW w:w="1701" w:type="dxa"/>
            <w:vAlign w:val="center"/>
          </w:tcPr>
          <w:p w:rsidR="00E96DF0" w:rsidRPr="005263BF" w:rsidRDefault="00E96DF0" w:rsidP="00293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24,90</w:t>
            </w:r>
          </w:p>
        </w:tc>
      </w:tr>
      <w:tr w:rsidR="00E96DF0" w:rsidRPr="005263BF" w:rsidTr="005263BF">
        <w:trPr>
          <w:jc w:val="center"/>
        </w:trPr>
        <w:tc>
          <w:tcPr>
            <w:tcW w:w="6091" w:type="dxa"/>
            <w:vAlign w:val="center"/>
          </w:tcPr>
          <w:p w:rsidR="00E96DF0" w:rsidRPr="005263BF" w:rsidRDefault="00E96DF0" w:rsidP="00293E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Pacote Luva Palpação</w:t>
            </w:r>
          </w:p>
        </w:tc>
        <w:tc>
          <w:tcPr>
            <w:tcW w:w="1701" w:type="dxa"/>
            <w:vAlign w:val="center"/>
          </w:tcPr>
          <w:p w:rsidR="00E96DF0" w:rsidRPr="005263BF" w:rsidRDefault="00E96DF0" w:rsidP="00293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10,90</w:t>
            </w:r>
          </w:p>
        </w:tc>
      </w:tr>
      <w:tr w:rsidR="00E96DF0" w:rsidRPr="005263BF" w:rsidTr="005263BF">
        <w:trPr>
          <w:jc w:val="center"/>
        </w:trPr>
        <w:tc>
          <w:tcPr>
            <w:tcW w:w="6091" w:type="dxa"/>
            <w:vAlign w:val="center"/>
          </w:tcPr>
          <w:p w:rsidR="00E96DF0" w:rsidRPr="005263BF" w:rsidRDefault="00E96DF0" w:rsidP="00293E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Paraformoldeído</w:t>
            </w:r>
            <w:proofErr w:type="spellEnd"/>
          </w:p>
        </w:tc>
        <w:tc>
          <w:tcPr>
            <w:tcW w:w="1701" w:type="dxa"/>
            <w:vAlign w:val="center"/>
          </w:tcPr>
          <w:p w:rsidR="00E96DF0" w:rsidRPr="005263BF" w:rsidRDefault="00E96DF0" w:rsidP="00293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24,00</w:t>
            </w:r>
          </w:p>
        </w:tc>
      </w:tr>
      <w:tr w:rsidR="00E96DF0" w:rsidRPr="005263BF" w:rsidTr="005263BF">
        <w:trPr>
          <w:jc w:val="center"/>
        </w:trPr>
        <w:tc>
          <w:tcPr>
            <w:tcW w:w="6091" w:type="dxa"/>
            <w:vAlign w:val="center"/>
          </w:tcPr>
          <w:p w:rsidR="00E96DF0" w:rsidRPr="005263BF" w:rsidRDefault="00E96DF0" w:rsidP="00293E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 xml:space="preserve">Tubo </w:t>
            </w:r>
            <w:proofErr w:type="spellStart"/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Vacutainer</w:t>
            </w:r>
            <w:proofErr w:type="spellEnd"/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 xml:space="preserve"> com Heparina Sódica (</w:t>
            </w:r>
            <w:proofErr w:type="spellStart"/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cx</w:t>
            </w:r>
            <w:proofErr w:type="spellEnd"/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 xml:space="preserve"> 100 unidades)</w:t>
            </w:r>
          </w:p>
        </w:tc>
        <w:tc>
          <w:tcPr>
            <w:tcW w:w="1701" w:type="dxa"/>
            <w:vAlign w:val="center"/>
          </w:tcPr>
          <w:p w:rsidR="00E96DF0" w:rsidRPr="005263BF" w:rsidRDefault="00E96DF0" w:rsidP="00293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50,00</w:t>
            </w:r>
          </w:p>
        </w:tc>
      </w:tr>
      <w:tr w:rsidR="00E96DF0" w:rsidRPr="005263BF" w:rsidTr="005263BF">
        <w:trPr>
          <w:jc w:val="center"/>
        </w:trPr>
        <w:tc>
          <w:tcPr>
            <w:tcW w:w="6091" w:type="dxa"/>
            <w:vAlign w:val="center"/>
          </w:tcPr>
          <w:p w:rsidR="00E96DF0" w:rsidRPr="005263BF" w:rsidRDefault="00E96DF0" w:rsidP="00293E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 xml:space="preserve">Tubo </w:t>
            </w:r>
            <w:proofErr w:type="spellStart"/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Vacutainer</w:t>
            </w:r>
            <w:proofErr w:type="spellEnd"/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 xml:space="preserve"> Ativador de Coágulo (</w:t>
            </w:r>
            <w:proofErr w:type="spellStart"/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cx</w:t>
            </w:r>
            <w:proofErr w:type="spellEnd"/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 xml:space="preserve"> 100 unidades)</w:t>
            </w:r>
          </w:p>
        </w:tc>
        <w:tc>
          <w:tcPr>
            <w:tcW w:w="1701" w:type="dxa"/>
            <w:vAlign w:val="center"/>
          </w:tcPr>
          <w:p w:rsidR="00E96DF0" w:rsidRPr="005263BF" w:rsidRDefault="00E96DF0" w:rsidP="00293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50,00</w:t>
            </w:r>
          </w:p>
        </w:tc>
      </w:tr>
      <w:tr w:rsidR="00E96DF0" w:rsidRPr="005263BF" w:rsidTr="005263BF">
        <w:trPr>
          <w:jc w:val="center"/>
        </w:trPr>
        <w:tc>
          <w:tcPr>
            <w:tcW w:w="6091" w:type="dxa"/>
            <w:vAlign w:val="center"/>
          </w:tcPr>
          <w:p w:rsidR="00E96DF0" w:rsidRPr="005263BF" w:rsidRDefault="00E96DF0" w:rsidP="00293E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 xml:space="preserve">Tubo </w:t>
            </w:r>
            <w:proofErr w:type="spellStart"/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Vacutainer</w:t>
            </w:r>
            <w:proofErr w:type="spellEnd"/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 xml:space="preserve"> com EDTA Hemograma (</w:t>
            </w:r>
            <w:proofErr w:type="spellStart"/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cx</w:t>
            </w:r>
            <w:proofErr w:type="spellEnd"/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 xml:space="preserve"> 100 unidades)</w:t>
            </w:r>
          </w:p>
        </w:tc>
        <w:tc>
          <w:tcPr>
            <w:tcW w:w="1701" w:type="dxa"/>
            <w:vAlign w:val="center"/>
          </w:tcPr>
          <w:p w:rsidR="00E96DF0" w:rsidRPr="005263BF" w:rsidRDefault="00E96DF0" w:rsidP="00293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50,00</w:t>
            </w:r>
          </w:p>
        </w:tc>
      </w:tr>
      <w:tr w:rsidR="00E96DF0" w:rsidRPr="005263BF" w:rsidTr="005263BF">
        <w:trPr>
          <w:jc w:val="center"/>
        </w:trPr>
        <w:tc>
          <w:tcPr>
            <w:tcW w:w="6091" w:type="dxa"/>
            <w:vAlign w:val="center"/>
          </w:tcPr>
          <w:p w:rsidR="00E96DF0" w:rsidRPr="005263BF" w:rsidRDefault="00E96DF0" w:rsidP="00293E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Seringa 20ml (</w:t>
            </w:r>
            <w:proofErr w:type="spellStart"/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cx</w:t>
            </w:r>
            <w:proofErr w:type="spellEnd"/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 xml:space="preserve"> com 100 unidades)</w:t>
            </w:r>
          </w:p>
        </w:tc>
        <w:tc>
          <w:tcPr>
            <w:tcW w:w="1701" w:type="dxa"/>
            <w:vAlign w:val="center"/>
          </w:tcPr>
          <w:p w:rsidR="00E96DF0" w:rsidRPr="005263BF" w:rsidRDefault="00E96DF0" w:rsidP="00293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70,00</w:t>
            </w:r>
          </w:p>
        </w:tc>
      </w:tr>
      <w:tr w:rsidR="00E96DF0" w:rsidRPr="005263BF" w:rsidTr="005263BF">
        <w:trPr>
          <w:jc w:val="center"/>
        </w:trPr>
        <w:tc>
          <w:tcPr>
            <w:tcW w:w="6091" w:type="dxa"/>
            <w:vAlign w:val="center"/>
          </w:tcPr>
          <w:p w:rsidR="00E96DF0" w:rsidRPr="005263BF" w:rsidRDefault="00E96DF0" w:rsidP="00293E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 xml:space="preserve">Agulha </w:t>
            </w:r>
            <w:proofErr w:type="spellStart"/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Vacutainer</w:t>
            </w:r>
            <w:proofErr w:type="spellEnd"/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 xml:space="preserve"> (</w:t>
            </w:r>
            <w:proofErr w:type="spellStart"/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cx</w:t>
            </w:r>
            <w:proofErr w:type="spellEnd"/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 xml:space="preserve"> 100 unidades)</w:t>
            </w:r>
          </w:p>
        </w:tc>
        <w:tc>
          <w:tcPr>
            <w:tcW w:w="1701" w:type="dxa"/>
            <w:vAlign w:val="center"/>
          </w:tcPr>
          <w:p w:rsidR="00E96DF0" w:rsidRPr="005263BF" w:rsidRDefault="00E96DF0" w:rsidP="00293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30,00</w:t>
            </w:r>
          </w:p>
        </w:tc>
      </w:tr>
      <w:tr w:rsidR="00E96DF0" w:rsidRPr="005263BF" w:rsidTr="005263BF">
        <w:trPr>
          <w:jc w:val="center"/>
        </w:trPr>
        <w:tc>
          <w:tcPr>
            <w:tcW w:w="6091" w:type="dxa"/>
            <w:vAlign w:val="center"/>
          </w:tcPr>
          <w:p w:rsidR="00E96DF0" w:rsidRPr="005263BF" w:rsidRDefault="00E96DF0" w:rsidP="00293E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Agulha Hipodérmica (40x12g)</w:t>
            </w:r>
          </w:p>
        </w:tc>
        <w:tc>
          <w:tcPr>
            <w:tcW w:w="1701" w:type="dxa"/>
            <w:vAlign w:val="center"/>
          </w:tcPr>
          <w:p w:rsidR="00E96DF0" w:rsidRPr="005263BF" w:rsidRDefault="00E96DF0" w:rsidP="00293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20,90</w:t>
            </w:r>
          </w:p>
        </w:tc>
      </w:tr>
      <w:tr w:rsidR="00E96DF0" w:rsidRPr="005263BF" w:rsidTr="005263BF">
        <w:trPr>
          <w:jc w:val="center"/>
        </w:trPr>
        <w:tc>
          <w:tcPr>
            <w:tcW w:w="6091" w:type="dxa"/>
            <w:vAlign w:val="center"/>
          </w:tcPr>
          <w:p w:rsidR="00E96DF0" w:rsidRPr="005263BF" w:rsidRDefault="00E96DF0" w:rsidP="00293E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Eppendorf</w:t>
            </w:r>
            <w:proofErr w:type="spellEnd"/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 xml:space="preserve"> (pacote 1000 unidades)</w:t>
            </w:r>
          </w:p>
        </w:tc>
        <w:tc>
          <w:tcPr>
            <w:tcW w:w="1701" w:type="dxa"/>
            <w:vAlign w:val="center"/>
          </w:tcPr>
          <w:p w:rsidR="00E96DF0" w:rsidRPr="005263BF" w:rsidRDefault="00E96DF0" w:rsidP="00293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39,50</w:t>
            </w:r>
          </w:p>
        </w:tc>
      </w:tr>
      <w:tr w:rsidR="00E96DF0" w:rsidRPr="005263BF" w:rsidTr="005263BF">
        <w:trPr>
          <w:jc w:val="center"/>
        </w:trPr>
        <w:tc>
          <w:tcPr>
            <w:tcW w:w="6091" w:type="dxa"/>
            <w:vAlign w:val="center"/>
          </w:tcPr>
          <w:p w:rsidR="00E96DF0" w:rsidRPr="005263BF" w:rsidRDefault="00E96DF0" w:rsidP="00293E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 xml:space="preserve">Ponteiras 200 - 1000µL – TF-1000C </w:t>
            </w:r>
            <w:proofErr w:type="spellStart"/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Axygen</w:t>
            </w:r>
            <w:proofErr w:type="spellEnd"/>
          </w:p>
        </w:tc>
        <w:tc>
          <w:tcPr>
            <w:tcW w:w="1701" w:type="dxa"/>
            <w:vAlign w:val="center"/>
          </w:tcPr>
          <w:p w:rsidR="00E96DF0" w:rsidRPr="005263BF" w:rsidRDefault="00E96DF0" w:rsidP="00293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52,00</w:t>
            </w:r>
          </w:p>
        </w:tc>
      </w:tr>
      <w:tr w:rsidR="00E96DF0" w:rsidRPr="005263BF" w:rsidTr="005263BF">
        <w:trPr>
          <w:jc w:val="center"/>
        </w:trPr>
        <w:tc>
          <w:tcPr>
            <w:tcW w:w="6091" w:type="dxa"/>
            <w:vAlign w:val="center"/>
          </w:tcPr>
          <w:p w:rsidR="00E96DF0" w:rsidRPr="005263BF" w:rsidRDefault="00E96DF0" w:rsidP="00293E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 xml:space="preserve">Caixa para </w:t>
            </w:r>
            <w:proofErr w:type="spellStart"/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eppendorf</w:t>
            </w:r>
            <w:proofErr w:type="spellEnd"/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 xml:space="preserve"> (unidade)</w:t>
            </w:r>
          </w:p>
        </w:tc>
        <w:tc>
          <w:tcPr>
            <w:tcW w:w="1701" w:type="dxa"/>
            <w:vAlign w:val="center"/>
          </w:tcPr>
          <w:p w:rsidR="00E96DF0" w:rsidRPr="005263BF" w:rsidRDefault="00E96DF0" w:rsidP="00293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6,00</w:t>
            </w:r>
          </w:p>
        </w:tc>
      </w:tr>
      <w:tr w:rsidR="00E96DF0" w:rsidRPr="005263BF" w:rsidTr="005263BF">
        <w:trPr>
          <w:jc w:val="center"/>
        </w:trPr>
        <w:tc>
          <w:tcPr>
            <w:tcW w:w="6091" w:type="dxa"/>
            <w:vAlign w:val="center"/>
          </w:tcPr>
          <w:p w:rsidR="00E96DF0" w:rsidRPr="005263BF" w:rsidRDefault="00E96DF0" w:rsidP="00293E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 xml:space="preserve">Tubos </w:t>
            </w:r>
            <w:proofErr w:type="spellStart"/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Falcon</w:t>
            </w:r>
            <w:proofErr w:type="spellEnd"/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 xml:space="preserve"> (50ml)</w:t>
            </w:r>
          </w:p>
        </w:tc>
        <w:tc>
          <w:tcPr>
            <w:tcW w:w="1701" w:type="dxa"/>
            <w:vAlign w:val="center"/>
          </w:tcPr>
          <w:p w:rsidR="00E96DF0" w:rsidRPr="005263BF" w:rsidRDefault="00E96DF0" w:rsidP="00293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59,50</w:t>
            </w:r>
          </w:p>
        </w:tc>
      </w:tr>
      <w:tr w:rsidR="00E96DF0" w:rsidRPr="005263BF" w:rsidTr="005263BF">
        <w:trPr>
          <w:jc w:val="center"/>
        </w:trPr>
        <w:tc>
          <w:tcPr>
            <w:tcW w:w="6091" w:type="dxa"/>
            <w:vAlign w:val="center"/>
          </w:tcPr>
          <w:p w:rsidR="00E96DF0" w:rsidRPr="005263BF" w:rsidRDefault="00E96DF0" w:rsidP="00293E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 xml:space="preserve">Algodão </w:t>
            </w:r>
          </w:p>
        </w:tc>
        <w:tc>
          <w:tcPr>
            <w:tcW w:w="1701" w:type="dxa"/>
            <w:vAlign w:val="center"/>
          </w:tcPr>
          <w:p w:rsidR="00E96DF0" w:rsidRPr="005263BF" w:rsidRDefault="00E96DF0" w:rsidP="00293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15,00</w:t>
            </w:r>
          </w:p>
        </w:tc>
      </w:tr>
      <w:tr w:rsidR="00E96DF0" w:rsidRPr="005263BF" w:rsidTr="005263BF">
        <w:trPr>
          <w:jc w:val="center"/>
        </w:trPr>
        <w:tc>
          <w:tcPr>
            <w:tcW w:w="6091" w:type="dxa"/>
            <w:vAlign w:val="center"/>
          </w:tcPr>
          <w:p w:rsidR="00E96DF0" w:rsidRPr="005263BF" w:rsidRDefault="00E96DF0" w:rsidP="00293E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Gaze rolo</w:t>
            </w:r>
          </w:p>
        </w:tc>
        <w:tc>
          <w:tcPr>
            <w:tcW w:w="1701" w:type="dxa"/>
            <w:vAlign w:val="center"/>
          </w:tcPr>
          <w:p w:rsidR="00E96DF0" w:rsidRPr="005263BF" w:rsidRDefault="00E96DF0" w:rsidP="00293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263BF">
              <w:rPr>
                <w:rFonts w:ascii="Arial" w:hAnsi="Arial" w:cs="Arial"/>
                <w:sz w:val="22"/>
                <w:szCs w:val="22"/>
                <w:lang w:val="pt-BR"/>
              </w:rPr>
              <w:t>45,00</w:t>
            </w:r>
          </w:p>
        </w:tc>
      </w:tr>
      <w:tr w:rsidR="00A05D29" w:rsidRPr="005263BF" w:rsidTr="005263BF">
        <w:trPr>
          <w:jc w:val="center"/>
        </w:trPr>
        <w:tc>
          <w:tcPr>
            <w:tcW w:w="6091" w:type="dxa"/>
            <w:vAlign w:val="center"/>
          </w:tcPr>
          <w:p w:rsidR="00A05D29" w:rsidRPr="005263BF" w:rsidRDefault="00A05D29" w:rsidP="00293E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pt-BR"/>
              </w:rPr>
              <w:t>Flunixim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t-BR"/>
              </w:rPr>
              <w:t>meglumine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(50ml)</w:t>
            </w:r>
          </w:p>
        </w:tc>
        <w:tc>
          <w:tcPr>
            <w:tcW w:w="1701" w:type="dxa"/>
            <w:vAlign w:val="center"/>
          </w:tcPr>
          <w:p w:rsidR="00A05D29" w:rsidRPr="005263BF" w:rsidRDefault="00A05D29" w:rsidP="00293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40,00</w:t>
            </w:r>
          </w:p>
        </w:tc>
      </w:tr>
      <w:tr w:rsidR="00A05D29" w:rsidRPr="005263BF" w:rsidTr="005263BF">
        <w:trPr>
          <w:jc w:val="center"/>
        </w:trPr>
        <w:tc>
          <w:tcPr>
            <w:tcW w:w="6091" w:type="dxa"/>
            <w:vAlign w:val="center"/>
          </w:tcPr>
          <w:p w:rsidR="00A05D29" w:rsidRPr="005263BF" w:rsidRDefault="00A05D29" w:rsidP="00293E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pt-BR"/>
              </w:rPr>
              <w:t>Azitromicina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(400mg)</w:t>
            </w:r>
          </w:p>
        </w:tc>
        <w:tc>
          <w:tcPr>
            <w:tcW w:w="1701" w:type="dxa"/>
            <w:vAlign w:val="center"/>
          </w:tcPr>
          <w:p w:rsidR="00A05D29" w:rsidRPr="005263BF" w:rsidRDefault="00EC6D84" w:rsidP="00293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5,00</w:t>
            </w:r>
          </w:p>
        </w:tc>
      </w:tr>
      <w:tr w:rsidR="00C52CCB" w:rsidRPr="005263BF" w:rsidTr="005263BF">
        <w:trPr>
          <w:jc w:val="center"/>
        </w:trPr>
        <w:tc>
          <w:tcPr>
            <w:tcW w:w="6091" w:type="dxa"/>
            <w:vAlign w:val="center"/>
          </w:tcPr>
          <w:p w:rsidR="00C52CCB" w:rsidRDefault="00C52CCB" w:rsidP="00293E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pt-BR"/>
              </w:rPr>
              <w:t>Dexametasona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(10ml)</w:t>
            </w:r>
          </w:p>
        </w:tc>
        <w:tc>
          <w:tcPr>
            <w:tcW w:w="1701" w:type="dxa"/>
            <w:vAlign w:val="center"/>
          </w:tcPr>
          <w:p w:rsidR="00C52CCB" w:rsidRDefault="00C52CCB" w:rsidP="00293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5,80</w:t>
            </w:r>
          </w:p>
        </w:tc>
      </w:tr>
      <w:tr w:rsidR="00C52CCB" w:rsidRPr="005263BF" w:rsidTr="005263BF">
        <w:trPr>
          <w:jc w:val="center"/>
        </w:trPr>
        <w:tc>
          <w:tcPr>
            <w:tcW w:w="6091" w:type="dxa"/>
            <w:vAlign w:val="center"/>
          </w:tcPr>
          <w:p w:rsidR="00C52CCB" w:rsidRDefault="00C52CCB" w:rsidP="00293E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pt-BR"/>
              </w:rPr>
              <w:t>Xilazina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10%(50ml)</w:t>
            </w:r>
          </w:p>
        </w:tc>
        <w:tc>
          <w:tcPr>
            <w:tcW w:w="1701" w:type="dxa"/>
            <w:vAlign w:val="center"/>
          </w:tcPr>
          <w:p w:rsidR="00C52CCB" w:rsidRDefault="00C52CCB" w:rsidP="00293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130,00</w:t>
            </w:r>
          </w:p>
        </w:tc>
      </w:tr>
      <w:tr w:rsidR="00A05D29" w:rsidRPr="005263BF" w:rsidTr="005263BF">
        <w:trPr>
          <w:jc w:val="center"/>
        </w:trPr>
        <w:tc>
          <w:tcPr>
            <w:tcW w:w="6091" w:type="dxa"/>
            <w:vAlign w:val="center"/>
          </w:tcPr>
          <w:p w:rsidR="00A05D29" w:rsidRDefault="00A05D29" w:rsidP="00293E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ECP (20ml)</w:t>
            </w:r>
          </w:p>
        </w:tc>
        <w:tc>
          <w:tcPr>
            <w:tcW w:w="1701" w:type="dxa"/>
            <w:vAlign w:val="center"/>
          </w:tcPr>
          <w:p w:rsidR="00A05D29" w:rsidRPr="005263BF" w:rsidRDefault="00A05D29" w:rsidP="00293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25,00</w:t>
            </w:r>
          </w:p>
        </w:tc>
      </w:tr>
      <w:tr w:rsidR="00A05D29" w:rsidRPr="005263BF" w:rsidTr="005263BF">
        <w:trPr>
          <w:jc w:val="center"/>
        </w:trPr>
        <w:tc>
          <w:tcPr>
            <w:tcW w:w="6091" w:type="dxa"/>
            <w:vAlign w:val="center"/>
          </w:tcPr>
          <w:p w:rsidR="00A05D29" w:rsidRDefault="00A05D29" w:rsidP="00293E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Ocitocina (10ml)</w:t>
            </w:r>
          </w:p>
        </w:tc>
        <w:tc>
          <w:tcPr>
            <w:tcW w:w="1701" w:type="dxa"/>
            <w:vAlign w:val="center"/>
          </w:tcPr>
          <w:p w:rsidR="00A05D29" w:rsidRPr="005263BF" w:rsidRDefault="00EC6D84" w:rsidP="00293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36,00</w:t>
            </w:r>
          </w:p>
        </w:tc>
      </w:tr>
      <w:bookmarkEnd w:id="1"/>
      <w:bookmarkEnd w:id="2"/>
    </w:tbl>
    <w:p w:rsidR="00D437A8" w:rsidRDefault="00D437A8"/>
    <w:p w:rsidR="00C52CCB" w:rsidRDefault="00C52CCB">
      <w:pPr>
        <w:rPr>
          <w:rFonts w:ascii="Arial" w:hAnsi="Arial" w:cs="Arial"/>
          <w:b/>
          <w:sz w:val="24"/>
          <w:szCs w:val="24"/>
          <w:u w:val="single"/>
        </w:rPr>
      </w:pPr>
    </w:p>
    <w:p w:rsidR="00C52CCB" w:rsidRPr="00B30C0E" w:rsidRDefault="00C52CCB">
      <w:pPr>
        <w:rPr>
          <w:rFonts w:ascii="Arial" w:hAnsi="Arial" w:cs="Arial"/>
          <w:b/>
          <w:sz w:val="24"/>
          <w:szCs w:val="24"/>
          <w:u w:val="single"/>
        </w:rPr>
      </w:pPr>
    </w:p>
    <w:p w:rsidR="00B30C0E" w:rsidRDefault="00B30C0E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B30C0E">
        <w:rPr>
          <w:rFonts w:ascii="Arial" w:hAnsi="Arial" w:cs="Arial"/>
          <w:b/>
          <w:sz w:val="24"/>
          <w:szCs w:val="24"/>
          <w:u w:val="single"/>
        </w:rPr>
        <w:lastRenderedPageBreak/>
        <w:t>Equipamentos</w:t>
      </w:r>
      <w:proofErr w:type="spellEnd"/>
      <w:r w:rsidRPr="00B30C0E">
        <w:rPr>
          <w:rFonts w:ascii="Arial" w:hAnsi="Arial" w:cs="Arial"/>
          <w:b/>
          <w:sz w:val="24"/>
          <w:szCs w:val="24"/>
          <w:u w:val="single"/>
        </w:rPr>
        <w:t xml:space="preserve"> HCV:</w:t>
      </w:r>
    </w:p>
    <w:p w:rsidR="00B30C0E" w:rsidRDefault="00B30C0E">
      <w:pPr>
        <w:rPr>
          <w:rFonts w:ascii="Arial" w:hAnsi="Arial" w:cs="Arial"/>
          <w:b/>
          <w:sz w:val="24"/>
          <w:szCs w:val="24"/>
          <w:u w:val="single"/>
        </w:rPr>
      </w:pPr>
    </w:p>
    <w:p w:rsidR="00B30C0E" w:rsidRDefault="00B30C0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Ultrassom</w:t>
      </w:r>
      <w:proofErr w:type="spellEnd"/>
      <w:r>
        <w:rPr>
          <w:rFonts w:ascii="Arial" w:hAnsi="Arial" w:cs="Arial"/>
          <w:sz w:val="24"/>
          <w:szCs w:val="24"/>
        </w:rPr>
        <w:t xml:space="preserve"> (Philips HD3)</w:t>
      </w:r>
      <w:r w:rsidR="00CF08F1">
        <w:rPr>
          <w:rFonts w:ascii="Arial" w:hAnsi="Arial" w:cs="Arial"/>
          <w:sz w:val="24"/>
          <w:szCs w:val="24"/>
        </w:rPr>
        <w:t xml:space="preserve">  </w:t>
      </w:r>
    </w:p>
    <w:p w:rsidR="00B30C0E" w:rsidRDefault="00B30C0E">
      <w:pPr>
        <w:rPr>
          <w:rFonts w:ascii="Arial" w:hAnsi="Arial" w:cs="Arial"/>
          <w:sz w:val="24"/>
          <w:szCs w:val="24"/>
        </w:rPr>
      </w:pPr>
    </w:p>
    <w:p w:rsidR="00B30C0E" w:rsidRPr="00B30C0E" w:rsidRDefault="00B30C0E">
      <w:pPr>
        <w:rPr>
          <w:rFonts w:ascii="Arial" w:hAnsi="Arial" w:cs="Arial"/>
          <w:sz w:val="24"/>
          <w:szCs w:val="24"/>
          <w:lang w:val="pt-BR"/>
        </w:rPr>
      </w:pPr>
      <w:r w:rsidRPr="00B30C0E">
        <w:rPr>
          <w:rFonts w:ascii="Arial" w:hAnsi="Arial" w:cs="Arial"/>
          <w:sz w:val="24"/>
          <w:szCs w:val="24"/>
          <w:lang w:val="pt-BR"/>
        </w:rPr>
        <w:t>Centrífuga para tubos (Modelo 802B-DM)</w:t>
      </w:r>
    </w:p>
    <w:p w:rsidR="00B30C0E" w:rsidRDefault="00B30C0E">
      <w:pPr>
        <w:rPr>
          <w:rFonts w:ascii="Arial" w:hAnsi="Arial" w:cs="Arial"/>
          <w:sz w:val="24"/>
          <w:szCs w:val="24"/>
          <w:lang w:val="pt-BR"/>
        </w:rPr>
      </w:pPr>
    </w:p>
    <w:p w:rsidR="00B30C0E" w:rsidRDefault="00B30C0E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Doppler Vascular Portátil (DV610B)</w:t>
      </w:r>
    </w:p>
    <w:p w:rsidR="00B30C0E" w:rsidRDefault="00B30C0E">
      <w:pPr>
        <w:rPr>
          <w:rFonts w:ascii="Arial" w:hAnsi="Arial" w:cs="Arial"/>
          <w:sz w:val="24"/>
          <w:szCs w:val="24"/>
          <w:lang w:val="pt-BR"/>
        </w:rPr>
      </w:pPr>
    </w:p>
    <w:p w:rsidR="00B30C0E" w:rsidRPr="00B30C0E" w:rsidRDefault="00B30C0E">
      <w:pPr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B30C0E">
        <w:rPr>
          <w:rFonts w:ascii="Arial" w:hAnsi="Arial" w:cs="Arial"/>
          <w:b/>
          <w:sz w:val="24"/>
          <w:szCs w:val="24"/>
          <w:u w:val="single"/>
          <w:lang w:val="pt-BR"/>
        </w:rPr>
        <w:t>Serviços HCV:</w:t>
      </w:r>
    </w:p>
    <w:p w:rsidR="00B30C0E" w:rsidRDefault="00B30C0E">
      <w:pPr>
        <w:rPr>
          <w:rFonts w:ascii="Arial" w:hAnsi="Arial" w:cs="Arial"/>
          <w:sz w:val="24"/>
          <w:szCs w:val="24"/>
          <w:lang w:val="pt-BR"/>
        </w:rPr>
      </w:pPr>
    </w:p>
    <w:p w:rsidR="00B30C0E" w:rsidRDefault="00B30C0E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Hemograma (Hemograma completo, PPT, fibrinogênio) – Laboratório de Análises Clínicas/</w:t>
      </w:r>
      <w:proofErr w:type="spellStart"/>
      <w:r>
        <w:rPr>
          <w:rFonts w:ascii="Arial" w:hAnsi="Arial" w:cs="Arial"/>
          <w:sz w:val="24"/>
          <w:szCs w:val="24"/>
          <w:lang w:val="pt-BR"/>
        </w:rPr>
        <w:t>UFPel</w:t>
      </w:r>
      <w:proofErr w:type="spellEnd"/>
      <w:r w:rsidR="00CF08F1">
        <w:rPr>
          <w:rFonts w:ascii="Arial" w:hAnsi="Arial" w:cs="Arial"/>
          <w:sz w:val="24"/>
          <w:szCs w:val="24"/>
          <w:lang w:val="pt-BR"/>
        </w:rPr>
        <w:t xml:space="preserve"> – em média 200 exames de hemogramas anuais </w:t>
      </w:r>
    </w:p>
    <w:p w:rsidR="00B30C0E" w:rsidRDefault="00B30C0E">
      <w:pPr>
        <w:rPr>
          <w:rFonts w:ascii="Arial" w:hAnsi="Arial" w:cs="Arial"/>
          <w:sz w:val="24"/>
          <w:szCs w:val="24"/>
          <w:lang w:val="pt-BR"/>
        </w:rPr>
      </w:pPr>
    </w:p>
    <w:p w:rsidR="00B30C0E" w:rsidRDefault="00B30C0E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Radiografia – Diagnóstico por Imagem (serviço esporádico, utilizado quando necessário)</w:t>
      </w:r>
    </w:p>
    <w:p w:rsidR="00B30C0E" w:rsidRDefault="00B30C0E">
      <w:pPr>
        <w:rPr>
          <w:rFonts w:ascii="Arial" w:hAnsi="Arial" w:cs="Arial"/>
          <w:sz w:val="24"/>
          <w:szCs w:val="24"/>
          <w:lang w:val="pt-BR"/>
        </w:rPr>
      </w:pPr>
    </w:p>
    <w:p w:rsidR="00282FF5" w:rsidRDefault="00B30C0E" w:rsidP="00282FF5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Endoscopia – Diagnóstico por Imagem </w:t>
      </w:r>
      <w:r w:rsidR="00282FF5">
        <w:rPr>
          <w:rFonts w:ascii="Arial" w:hAnsi="Arial" w:cs="Arial"/>
          <w:sz w:val="24"/>
          <w:szCs w:val="24"/>
          <w:lang w:val="pt-BR"/>
        </w:rPr>
        <w:t>(serviço esporádico, utilizado quando necessário)</w:t>
      </w:r>
    </w:p>
    <w:p w:rsidR="00B30C0E" w:rsidRDefault="00B30C0E" w:rsidP="00B30C0E">
      <w:pPr>
        <w:rPr>
          <w:rFonts w:ascii="Arial" w:hAnsi="Arial" w:cs="Arial"/>
          <w:sz w:val="24"/>
          <w:szCs w:val="24"/>
          <w:lang w:val="pt-BR"/>
        </w:rPr>
      </w:pPr>
    </w:p>
    <w:p w:rsidR="00B30C0E" w:rsidRDefault="00B30C0E">
      <w:pPr>
        <w:rPr>
          <w:rFonts w:ascii="Arial" w:hAnsi="Arial" w:cs="Arial"/>
          <w:sz w:val="24"/>
          <w:szCs w:val="24"/>
          <w:lang w:val="pt-BR"/>
        </w:rPr>
      </w:pPr>
    </w:p>
    <w:p w:rsidR="00B30C0E" w:rsidRPr="00B30C0E" w:rsidRDefault="00B30C0E">
      <w:pPr>
        <w:rPr>
          <w:rFonts w:ascii="Arial" w:hAnsi="Arial" w:cs="Arial"/>
          <w:sz w:val="24"/>
          <w:szCs w:val="24"/>
          <w:lang w:val="pt-BR"/>
        </w:rPr>
      </w:pPr>
    </w:p>
    <w:sectPr w:rsidR="00B30C0E" w:rsidRPr="00B30C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76418"/>
    <w:multiLevelType w:val="hybridMultilevel"/>
    <w:tmpl w:val="60F65C6E"/>
    <w:lvl w:ilvl="0" w:tplc="B1E8A4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F0"/>
    <w:rsid w:val="00282FF5"/>
    <w:rsid w:val="002B73C3"/>
    <w:rsid w:val="003B7147"/>
    <w:rsid w:val="005263BF"/>
    <w:rsid w:val="00914C4E"/>
    <w:rsid w:val="00A05D29"/>
    <w:rsid w:val="00B30AD2"/>
    <w:rsid w:val="00B30C0E"/>
    <w:rsid w:val="00C52CCB"/>
    <w:rsid w:val="00CF08F1"/>
    <w:rsid w:val="00D437A8"/>
    <w:rsid w:val="00DF73CD"/>
    <w:rsid w:val="00E96DF0"/>
    <w:rsid w:val="00EC6D84"/>
    <w:rsid w:val="00ED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76429-549F-4363-A4A4-A19C258D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D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2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13</cp:revision>
  <dcterms:created xsi:type="dcterms:W3CDTF">2017-03-23T19:07:00Z</dcterms:created>
  <dcterms:modified xsi:type="dcterms:W3CDTF">2017-03-24T13:51:00Z</dcterms:modified>
</cp:coreProperties>
</file>