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**REGIMENTO INTERNO DO NUFOLK – NÚCLEO DE FOLCLORE E CULTURAS POPULARES**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**Centro de Artes – Universidade Federal de Pelotas (UFPel)**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### CAPÍTULO I – DA NATUREZA E FINALIDADE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**Art. 1º** O Núcleo de Folclore e Culturas Populares – NUFOLK é um laboratório acadêmico vinculado ao Centro de Artes da Universidade Federal de Pelotas (UFPel), destinado ao desenvolvimento de atividades de ensino, pesquisa, extensão e preservação relacionadas ao folclore e às culturas populares.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**Art. 2º** O NUFOLK tem como finalidades: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I – Promover estudos, investigações e produções artísticas e acadêmicas no campo do folclore e das culturas populares;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II – Preservar, organizar e disponibilizar acervos bibliográficos, audiovisuais e documentais relacionados à temática;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III – Promover atividades curriculares e extracurriculares vinculadas aos cursos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do Centro de Artes e da UFPel;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IV – Fomentar e realizar ações extensionistas com comunidades e grupos culturais;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V – Servir como espaço de formação, experimentação, memória e difusão cultural.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### CAPÍTULO II – DA ORGANIZAÇÃO ADMINISTRATIVA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**Art. 3º** O NUFOLK será administrado de forma colegiada por: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I – Um(a) Coordenador(a) e um(a) Vice-coordenador(a), docentes do Centro de Artes, referendado(a)s pelo Colegiado do Curso de Dança e pela Direção do Centro de Artes.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**Art. 4º** Compete à Coordenação: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I – Gerir o funcionamento geral do laboratório;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II – Autorizar o uso do espaço e dos equipamentos;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III – Supervisionar o acervo bibliográfico e documental;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IV – Organizar a agenda de atividades e reservas;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V – Zelar pelo cumprimento deste regimento;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VI – Representar o núcleo institucionalmente.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### CAPÍTULO III – DO FUNCIONAMENTO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**Art. 5º** O NUFOLK funcionará em horários definidos pela coordenação e divulgados publicamente.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**Art. 6º** O espaço destina-se prioritariamente a: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I – Atividades acadêmicas vinculadas aos cursos do Centro de Artes;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II – Projetos de ensino, pesquisa e extensão;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III – Reuniões de grupos de estudo;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IV – Ensaios, oficinas e práticas culturais relacionadas ao campo de atuação do núcleo.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**Art. 7º** O uso do espaço deverá respeitar: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I – A capacidade física do local;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II – As normas de segurança e conservação;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III – O cronograma previamente estabelecido.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### CAPÍTULO IV – DO USO DO ESPAÇO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**Art. 8º** Poderão utilizar o NUFOLK: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  <w:t xml:space="preserve">I – Docentes, técnicos e discentes da UFPel;</w:t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II – Pesquisadores(as) convidados(as);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  <w:t xml:space="preserve">III – Grupos culturais parceiros;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IV – Comunidade externa, mediante autorização e acompanhados por alguém da equipe. 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**Art. 9º** O uso deverá estar vinculado a finalidades acadêmicas, culturais ou educativas compatíveis com os objetivos do núcleo.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  <w:t xml:space="preserve">**Art. 10º** É vedado: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  <w:t xml:space="preserve">I – O uso para fins comerciais sem autorização institucional;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  <w:t xml:space="preserve">II – Atividades que comprometam a integridade do espaço e do acervo;</w:t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  <w:t xml:space="preserve">III – A permanência no local fora dos horários autorizados.</w:t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  <w:t xml:space="preserve">### CAPÍTULO V – DAS RESERVAS E USO POR PESSOAS EXTERNAS</w:t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  <w:t xml:space="preserve">**Art. 11º** As solicitações de reserva deverão ser feitas com antecedência mínima definida pela coordenação, por meio de formulário próprio ou e-mail institucional do Núcleo de Folclore e Culturas Populares da UFPel.</w:t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  <w:t xml:space="preserve">**Art. 12º** O pedido deverá conter:</w:t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tl w:val="0"/>
        </w:rPr>
        <w:t xml:space="preserve">I – Nome do(a) responsável;</w:t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tl w:val="0"/>
        </w:rPr>
        <w:t xml:space="preserve">II – Instituição de vínculo (quando houver);</w:t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  <w:t xml:space="preserve">III – Descrição da atividade;</w:t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tl w:val="0"/>
        </w:rPr>
        <w:t xml:space="preserve">IV – Data e horário pretendidos;</w:t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  <w:t xml:space="preserve">V – Necessidades técnicas e de infraestrutura.</w:t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  <w:t xml:space="preserve">**Art. 13º** A autorização para uso por pessoas externas estará condicionada:</w:t>
      </w:r>
    </w:p>
    <w:p w:rsidR="00000000" w:rsidDel="00000000" w:rsidP="00000000" w:rsidRDefault="00000000" w:rsidRPr="00000000" w14:paraId="0000005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tl w:val="0"/>
        </w:rPr>
        <w:t xml:space="preserve">I – À disponibilidade do espaço;</w:t>
      </w:r>
    </w:p>
    <w:p w:rsidR="00000000" w:rsidDel="00000000" w:rsidP="00000000" w:rsidRDefault="00000000" w:rsidRPr="00000000" w14:paraId="0000005B">
      <w:pPr>
        <w:jc w:val="both"/>
        <w:rPr/>
      </w:pPr>
      <w:r w:rsidDel="00000000" w:rsidR="00000000" w:rsidRPr="00000000">
        <w:rPr>
          <w:rtl w:val="0"/>
        </w:rPr>
        <w:t xml:space="preserve">II – À compatibilidade da atividade com as finalidades do NUFOLK;</w:t>
      </w:r>
    </w:p>
    <w:p w:rsidR="00000000" w:rsidDel="00000000" w:rsidP="00000000" w:rsidRDefault="00000000" w:rsidRPr="00000000" w14:paraId="0000005C">
      <w:pPr>
        <w:jc w:val="both"/>
        <w:rPr/>
      </w:pPr>
      <w:r w:rsidDel="00000000" w:rsidR="00000000" w:rsidRPr="00000000">
        <w:rPr>
          <w:rtl w:val="0"/>
        </w:rPr>
        <w:t xml:space="preserve">III – À presença de um(a) responsável institucional.</w:t>
      </w:r>
    </w:p>
    <w:p w:rsidR="00000000" w:rsidDel="00000000" w:rsidP="00000000" w:rsidRDefault="00000000" w:rsidRPr="00000000" w14:paraId="0000005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/>
      </w:pPr>
      <w:r w:rsidDel="00000000" w:rsidR="00000000" w:rsidRPr="00000000">
        <w:rPr>
          <w:rtl w:val="0"/>
        </w:rPr>
        <w:t xml:space="preserve">**Art. 14º** O(a) solicitante será responsável pela preservação do espaço, equipamentos e materiais durante o período de uso.</w:t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/>
      </w:pPr>
      <w:r w:rsidDel="00000000" w:rsidR="00000000" w:rsidRPr="00000000">
        <w:rPr>
          <w:rtl w:val="0"/>
        </w:rPr>
        <w:t xml:space="preserve">### CAPÍTULO VI – DOS EQUIPAMENTOS E MATERIAIS</w:t>
      </w:r>
    </w:p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/>
      </w:pPr>
      <w:r w:rsidDel="00000000" w:rsidR="00000000" w:rsidRPr="00000000">
        <w:rPr>
          <w:rtl w:val="0"/>
        </w:rPr>
        <w:t xml:space="preserve">**Art. 15º** Os equipamentos do NUFOLK destinam-se exclusivamente às atividades autorizadas.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**Art. 16º** É dever dos(as) usuários(as):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I – Utilizar os equipamentos de forma adequada;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II – Comunicar imediatamente qualquer dano ou irregularidade;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III – Não retirar equipamentos sem autorização formal;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IV – Zelar pela conservação dos materiais.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**Art. 17º** O uso inadequado que resulte em danos implicará responsabilização administrativa conforme normas institucionais vigentes.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### CAPÍTULO VII – DO ACERVO BIBLIOGRÁFICO E DOCUMENTAL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**Art. 18º** O acervo do NUFOLK é composto por livros, periódicos, registros audiovisuais, documentos e materiais etnográficos relacionados ao folclore e às culturas populares.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**Art. 19º** O acesso ao acervo será permitido a: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I – Integrantes da UFPel;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II – Pesquisadores(as) autorizados(as);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III – Comunidade externa, mediante autorização e na presença de um membro da equipe.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**Art. 20º** Normas de uso do acervo: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I – Não é permitido escrever, rasurar ou danificar os materiais;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II – O empréstimo, quando permitido, será registrado e controlado;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III – Materiais raros ou especiais serão consultados apenas localmente;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IV – O usuário é responsável pela conservação durante o período de uso.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### CAPÍTULO VIII – DA CONSERVAÇÃO DO ESPAÇO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**Art. 21º** Todos os usuários deverão: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I – Manter o ambiente limpo e organizado;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II – Recolocar móveis e materiais após o uso;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III – Evitar consumo de alimentos e bebidas próximo ao acervo e equipamentos;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IV – Respeitar normas de segurança e patrimônio.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—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### CAPÍTULO IX – DA ESTRUTURA 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Art. 22º**. O Laboratório NUFOLK - Núcleo de Folclore e Culturas Populares da UFPel encontra-se localizado no Prédio das Artes Cênicas do Centro de Artes da UFPel, situado na rua Alberto Rosa, 580, bairro Centro, Pelotas RS. 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§1o. Na homologação deste regimento, a estrutura do referido Laboratório conta com os seguintes equipamentos permanentes e materiais de uso coletivo.  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04 Cortinas fixas 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06 Armários 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01 Quadro Branco 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01 Mesa de reuniões 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15 Cadeiras 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01 Caixa de Som marca Pro Bass 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01 Projetor Datashow marca Epson 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01 Extensão 10 mt. 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01 Régua 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5 Tomadas  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21 Colchonetes 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02 Lixeiras (01 para lixo reciclável e 01 para lixo não reciclável) 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03 Computadores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01 Impressora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01 TV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01 Máquina fotográfica 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12 canhões LED de iluminação cênica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§2o. O laboratório também dispõe de equipamentos e materiais provenientes dos projetos unificados de ensino, pesquisa e extensão, os quais são armazenados em armários sob a responsabilidade de seus respectivos(as) coordenadores(as).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### CAPÍTULO X – DAS ATIVIDADES ACADÊMICAS E CULTURAIS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**Art. 23º** O NUFOLK poderá sediar: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I – Oficinas, cursos e seminários;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II – Ensaios e práticas corporais;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III – Exposições e mostras culturais;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IV – Reuniões de pesquisa e extensão;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V – Eventos acadêmicos e artísticos.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**Art. 24º** Toda atividade deverá ser previamente autorizada pela coordenação.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### CAPÍTULO XI – DAS RESPONSABILIDADES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**Art. 25º** O(a) usuário(a) responsável por uma atividade assume compromisso com: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I – O cumprimento deste regimento;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II – A integridade do espaço;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III – A conduta adequada dos participantes;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IV – O encerramento da atividade no horário previsto.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### CAPÍTULO XII – DAS DISPOSIÇÕES DISCIPLINARES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**Art. 26º** O descumprimento das normas poderá resultar em: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I – Advertência;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II – Suspensão temporária do direito de uso;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III – Encaminhamento à direção do Centro de Artes para providências administrativas.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### CAPÍTULO XIII – DAS DISPOSIÇÕES GERAIS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**Art. 27º** Situações não previstas neste regimento serão analisadas pela coordenação do NUFOLK em conjunto com a direção do Centro de Artes.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**Art. 28º** Este regimento poderá ser revisado periodicamente, mediante necessidade institucional.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**Art. 29º** O presente documento entra em vigor na data de sua aprovação pelos órgãos competentes da Universidade Federal de Pelotas.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right"/>
        <w:rPr/>
      </w:pPr>
      <w:r w:rsidDel="00000000" w:rsidR="00000000" w:rsidRPr="00000000">
        <w:rPr>
          <w:rtl w:val="0"/>
        </w:rPr>
        <w:t xml:space="preserve">Pelotas, 12 de Fevereiro de 2026.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