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5" w:rsidRDefault="00B86C52" w:rsidP="002667E5">
      <w:pPr>
        <w:jc w:val="center"/>
        <w:rPr>
          <w:b/>
        </w:rPr>
      </w:pPr>
      <w:r>
        <w:rPr>
          <w:b/>
        </w:rPr>
        <w:t>INSTRUÇÕES GER</w:t>
      </w:r>
      <w:r w:rsidR="009968A9" w:rsidRPr="002667E5">
        <w:rPr>
          <w:b/>
        </w:rPr>
        <w:t>AIS PARA CONFECÇÃO DO TRABALHO DE CONCLUSÃO DE CURSO</w:t>
      </w:r>
    </w:p>
    <w:p w:rsidR="00D140C0" w:rsidRPr="00D140C0" w:rsidRDefault="00D140C0" w:rsidP="00D140C0">
      <w:pPr>
        <w:ind w:firstLine="708"/>
        <w:jc w:val="both"/>
      </w:pPr>
      <w:r w:rsidRPr="00D140C0">
        <w:t xml:space="preserve">O TCC do Curso de Especialização em Engenharia de Biossistemas à Distância pode ser </w:t>
      </w:r>
      <w:r w:rsidR="00B86C52">
        <w:t xml:space="preserve">feito </w:t>
      </w:r>
      <w:r w:rsidRPr="00D140C0">
        <w:t>em dois formatos: trabalho científico ou monografia.</w:t>
      </w:r>
      <w:r>
        <w:t xml:space="preserve"> Monografia é a exposição exaustiva de um problema ou assunto específico, investigado cientificamente.</w:t>
      </w:r>
    </w:p>
    <w:p w:rsidR="009968A9" w:rsidRDefault="009968A9" w:rsidP="00D140C0">
      <w:pPr>
        <w:ind w:firstLine="708"/>
      </w:pPr>
      <w:r>
        <w:t xml:space="preserve">O TCC deve conter as seguintes seções </w:t>
      </w:r>
      <w:r w:rsidR="00190A9C">
        <w:t xml:space="preserve">e </w:t>
      </w:r>
      <w:r>
        <w:t>nesta ordem:</w:t>
      </w:r>
    </w:p>
    <w:p w:rsidR="009968A9" w:rsidRDefault="006E36E8">
      <w:r>
        <w:t>- C</w:t>
      </w:r>
      <w:r w:rsidR="009968A9">
        <w:t>apa (formato em anexo) (não aparece paginação, mas conta como página</w:t>
      </w:r>
      <w:r w:rsidR="00190A9C">
        <w:t>)</w:t>
      </w:r>
    </w:p>
    <w:p w:rsidR="009968A9" w:rsidRDefault="006E36E8">
      <w:r>
        <w:t>- P</w:t>
      </w:r>
      <w:r w:rsidR="009968A9">
        <w:t>ágina de assinaturas (formato em anexo) (não aparece paginação, mas conta como página)</w:t>
      </w:r>
    </w:p>
    <w:p w:rsidR="009968A9" w:rsidRDefault="006E36E8">
      <w:r>
        <w:t xml:space="preserve">- </w:t>
      </w:r>
      <w:r w:rsidR="0049567D">
        <w:t>Epígrafe: é uma d</w:t>
      </w:r>
      <w:r w:rsidR="009968A9">
        <w:t xml:space="preserve">edicatória </w:t>
      </w:r>
      <w:r>
        <w:t xml:space="preserve">ou frase motivacional </w:t>
      </w:r>
      <w:r w:rsidR="009968A9">
        <w:t>(opcional)</w:t>
      </w:r>
    </w:p>
    <w:p w:rsidR="009968A9" w:rsidRDefault="006E36E8">
      <w:r>
        <w:t>- A</w:t>
      </w:r>
      <w:r w:rsidR="009968A9">
        <w:t>gradecimentos (não esqueça seus orientadores)</w:t>
      </w:r>
    </w:p>
    <w:p w:rsidR="009968A9" w:rsidRDefault="009968A9">
      <w:r>
        <w:t xml:space="preserve">- </w:t>
      </w:r>
      <w:r w:rsidR="006E36E8">
        <w:t>L</w:t>
      </w:r>
      <w:r>
        <w:t>ista de figuras</w:t>
      </w:r>
      <w:r w:rsidR="0049567D">
        <w:t xml:space="preserve"> (opcional)</w:t>
      </w:r>
    </w:p>
    <w:p w:rsidR="009968A9" w:rsidRDefault="009968A9" w:rsidP="00421CFB">
      <w:pPr>
        <w:jc w:val="both"/>
      </w:pPr>
      <w:r>
        <w:t xml:space="preserve">- </w:t>
      </w:r>
      <w:r w:rsidR="006E36E8">
        <w:t>L</w:t>
      </w:r>
      <w:r>
        <w:t xml:space="preserve">ista de tabelas </w:t>
      </w:r>
      <w:r w:rsidR="0049567D">
        <w:t>(opcional)</w:t>
      </w:r>
    </w:p>
    <w:p w:rsidR="00FC238A" w:rsidRDefault="00FC238A" w:rsidP="00FC238A">
      <w:pPr>
        <w:jc w:val="both"/>
      </w:pPr>
      <w:r>
        <w:t>- Título, Resumo, Palavras-chave (o resumo é um bloco de texto, sem parágrafo, sem citações, as palavras-chave devem ser até 5)</w:t>
      </w:r>
      <w:r w:rsidR="00B86C52">
        <w:t xml:space="preserve"> . Obs.: Você pode consultar o livro “Metodologia da Pesquisa Científica e Produção de Textos para Engenharia” disponível gratuitamente em: wp.ufpel.edu.br/mlaura</w:t>
      </w:r>
    </w:p>
    <w:p w:rsidR="00FC238A" w:rsidRDefault="00FC238A" w:rsidP="00FC238A">
      <w:pPr>
        <w:jc w:val="both"/>
      </w:pPr>
      <w:r>
        <w:t>- Título em inglês, Abstract (ou Summary), Key words (traduções da página anterior)</w:t>
      </w:r>
    </w:p>
    <w:p w:rsidR="009968A9" w:rsidRDefault="006E36E8" w:rsidP="00421CFB">
      <w:pPr>
        <w:jc w:val="both"/>
      </w:pPr>
      <w:r>
        <w:t>- S</w:t>
      </w:r>
      <w:r w:rsidR="009968A9">
        <w:t>umário (inicia com a numeração da página 1 n</w:t>
      </w:r>
      <w:r w:rsidR="00FC238A">
        <w:t>a Introdução</w:t>
      </w:r>
      <w:r w:rsidR="009968A9">
        <w:t>) (até aqui a paginação é em números romanos</w:t>
      </w:r>
      <w:r w:rsidR="00FC238A">
        <w:t xml:space="preserve"> minúsculos</w:t>
      </w:r>
      <w:r w:rsidR="009968A9">
        <w:t xml:space="preserve"> – a do sumário</w:t>
      </w:r>
      <w:r w:rsidR="00190A9C">
        <w:t>,</w:t>
      </w:r>
      <w:r w:rsidR="009968A9">
        <w:t xml:space="preserve"> propriamente dita</w:t>
      </w:r>
      <w:r w:rsidR="00190A9C">
        <w:t>,</w:t>
      </w:r>
      <w:r w:rsidR="009968A9">
        <w:t xml:space="preserve"> é em romanos)</w:t>
      </w:r>
      <w:r w:rsidR="00D153AE">
        <w:t>. O sumário deve ter alinhamento de todos os itens à esquerda e as seções devem ser numeradas conforme segue a paginação do trabalho.</w:t>
      </w:r>
      <w:r w:rsidR="0049567D">
        <w:t xml:space="preserve"> Sumário é diferente de Índice. Este último é colocado no final do trabalho e traz uma listagem em ordem alfabética de assuntos</w:t>
      </w:r>
      <w:r w:rsidR="00E370A1">
        <w:t xml:space="preserve"> (não é usado em trabalhos científicos)</w:t>
      </w:r>
      <w:r w:rsidR="0049567D">
        <w:t>.</w:t>
      </w:r>
    </w:p>
    <w:p w:rsidR="009968A9" w:rsidRDefault="009968A9" w:rsidP="00421CFB">
      <w:pPr>
        <w:jc w:val="both"/>
      </w:pPr>
      <w:r>
        <w:t xml:space="preserve">- Introdução (página </w:t>
      </w:r>
      <w:r w:rsidR="00FC238A">
        <w:t>1</w:t>
      </w:r>
      <w:r>
        <w:t xml:space="preserve">) – neste item deve aparecer toda a fundamentação teórica e revisão de literatura com as citações de autores, finalizando com os objetivos do trabalho. Pode conter justificativa do trabalho. </w:t>
      </w:r>
      <w:r w:rsidR="00E370A1">
        <w:t>A introdução p</w:t>
      </w:r>
      <w:r>
        <w:t>ode ser subdividid</w:t>
      </w:r>
      <w:r w:rsidR="00E370A1">
        <w:t>a</w:t>
      </w:r>
      <w:r>
        <w:t xml:space="preserve"> em itens ou constar tudo junto numa sequência lógica. O objetivo do traba</w:t>
      </w:r>
      <w:r w:rsidR="00E370A1">
        <w:t>lho deve ser claro e responder à</w:t>
      </w:r>
      <w:r>
        <w:t xml:space="preserve"> pergunta: O que está sendo feito </w:t>
      </w:r>
      <w:r w:rsidR="00190A9C">
        <w:t xml:space="preserve">neste trabalho? A justificativa, se constar, </w:t>
      </w:r>
      <w:r w:rsidR="00E370A1">
        <w:t>deve responder à</w:t>
      </w:r>
      <w:r>
        <w:t xml:space="preserve"> pergunta: Qual a consequência ou o impacto esperado com a implantação deste trabalho?</w:t>
      </w:r>
    </w:p>
    <w:p w:rsidR="009968A9" w:rsidRDefault="009968A9" w:rsidP="00421CFB">
      <w:pPr>
        <w:jc w:val="both"/>
      </w:pPr>
      <w:r>
        <w:t>- Metodologia ou Procedimentos ou Material e Métodos – este item deve descrever detalhadamente “como” o trabalho foi realizado. Quais os procedimentos, técnicas, metodologias foram utilizados. A seção pode ser subdividida em itens, para melhor descrição, se necessário. Deve começar com a localização ou situação do trabalho, ou seja, onde foi desenvolvido</w:t>
      </w:r>
      <w:r w:rsidR="00421CFB">
        <w:t>. Após, deve</w:t>
      </w:r>
      <w:r w:rsidR="00E370A1">
        <w:t>m</w:t>
      </w:r>
      <w:r w:rsidR="00421CFB">
        <w:t xml:space="preserve">-se </w:t>
      </w:r>
      <w:r w:rsidR="00F44AFB">
        <w:t>especificar os materiais utilizados e por fim os métodos, finalizando com os métodos estatísticos, caso tenham sido utilizados.</w:t>
      </w:r>
    </w:p>
    <w:p w:rsidR="00F44AFB" w:rsidRDefault="00F44AFB" w:rsidP="00421CFB">
      <w:pPr>
        <w:jc w:val="both"/>
      </w:pPr>
      <w:r>
        <w:t xml:space="preserve">- Resultados e Discussão – neste item devem ser apresentados todos os resultados obtidos no trabalho, aqueles especificados nos objetivos e detalhados na metodologia. Aqui deverão </w:t>
      </w:r>
      <w:r>
        <w:lastRenderedPageBreak/>
        <w:t>constar tabelas e figuras construídas com os dados levantados</w:t>
      </w:r>
      <w:r w:rsidR="00B86C52">
        <w:t xml:space="preserve"> (Segundo a ABNT, títulos acima delas e fontes abaixo, se houver)</w:t>
      </w:r>
      <w:r>
        <w:t xml:space="preserve">. </w:t>
      </w:r>
      <w:r w:rsidR="00B86C52">
        <w:t>Tabelas e figuras</w:t>
      </w:r>
      <w:r>
        <w:t xml:space="preserve"> deverão ser comentadas em texto e vinculadas aos resultados obtidos na revisão de literatura (obtidos por outros autores), citando os autores da revisão, fazendo um enlace entre o material pesquisado e a discussão dos resultados encontrados no trabalho que está sendo realizado (TCC). Portanto, não basta colocar tabelas e figuras sem texto explicativo.</w:t>
      </w:r>
    </w:p>
    <w:p w:rsidR="00474CC9" w:rsidRDefault="00474CC9" w:rsidP="00421CFB">
      <w:pPr>
        <w:jc w:val="both"/>
      </w:pPr>
      <w:r>
        <w:t>Se o trabalho for uma monografia, os itens Metodologia e Resultados e Discussão são substituídos p</w:t>
      </w:r>
      <w:r w:rsidR="00B027C8">
        <w:t xml:space="preserve">or um texto que pode ser subdividido em capítulos ou subtítulos, conforme o assunto em tela. </w:t>
      </w:r>
      <w:r w:rsidR="006004DD">
        <w:t>É a maior parte de uma monografia</w:t>
      </w:r>
      <w:r w:rsidR="00B027C8">
        <w:t xml:space="preserve"> e</w:t>
      </w:r>
      <w:r w:rsidR="005F40F5">
        <w:t xml:space="preserve"> consiste na fundamentação </w:t>
      </w:r>
      <w:r w:rsidR="008E0AA5">
        <w:t xml:space="preserve">teórica e </w:t>
      </w:r>
      <w:r w:rsidR="005F40F5">
        <w:t xml:space="preserve">lógica do tema, </w:t>
      </w:r>
      <w:r w:rsidR="008E0AA5">
        <w:t xml:space="preserve">com citações de autores, </w:t>
      </w:r>
      <w:r w:rsidR="005F40F5">
        <w:t xml:space="preserve">cuja finalidade é expor, explicar, demonstrar o assunto. </w:t>
      </w:r>
      <w:r w:rsidR="00B027C8">
        <w:t>D</w:t>
      </w:r>
      <w:r w:rsidR="008E0AA5">
        <w:t xml:space="preserve">eve apresentar </w:t>
      </w:r>
      <w:r w:rsidR="006004DD">
        <w:t xml:space="preserve">os métodos utilizados e </w:t>
      </w:r>
      <w:r w:rsidR="008E0AA5">
        <w:t>os resultados da m</w:t>
      </w:r>
      <w:r w:rsidR="00B86C52">
        <w:t>etodologia proposta no trabalho inclusos no texto, se for o caso, ou a discussão de ideias a favor ou contrárias a determinado assunto, com citações.</w:t>
      </w:r>
    </w:p>
    <w:p w:rsidR="00F44AFB" w:rsidRDefault="00F44AFB" w:rsidP="00421CFB">
      <w:pPr>
        <w:jc w:val="both"/>
      </w:pPr>
      <w:r>
        <w:t>- Conclusão – item final, onde devem constar de forma resumida os principais resultados do trabalho, em itens ou na forma de poucos parágrafos.</w:t>
      </w:r>
    </w:p>
    <w:p w:rsidR="00F44AFB" w:rsidRDefault="00F44AFB" w:rsidP="00421CFB">
      <w:pPr>
        <w:jc w:val="both"/>
      </w:pPr>
      <w:r>
        <w:t>- Referências – listar extatamente todas as referências citadas no trabalho, conforme as normas da ABNT (vide livro “Metodologia da Pesquisa Científica e Produção de Textos para Engenharia” em wp.ufpel.edu.br/mlaura). As referências deverão aparecer em ordem alfabética do primeiro autor</w:t>
      </w:r>
      <w:r w:rsidR="00B86C52">
        <w:t>, com espaço simples na referência e espaço 1,5 entre referências</w:t>
      </w:r>
      <w:r>
        <w:t>.</w:t>
      </w:r>
    </w:p>
    <w:p w:rsidR="0049567D" w:rsidRPr="0049567D" w:rsidRDefault="0049567D" w:rsidP="00421CFB">
      <w:pPr>
        <w:jc w:val="both"/>
        <w:rPr>
          <w:rStyle w:val="apple-converted-space"/>
          <w:rFonts w:cs="Arial"/>
          <w:color w:val="000000"/>
        </w:rPr>
      </w:pPr>
      <w:r>
        <w:t xml:space="preserve">No caso de monografia, o autor pode querer </w:t>
      </w:r>
      <w:r w:rsidRPr="0049567D">
        <w:t>inserir apêndices e/ou anexos. Apêndice é</w:t>
      </w:r>
      <w:r w:rsidRPr="0049567D">
        <w:rPr>
          <w:rFonts w:cs="Arial"/>
          <w:color w:val="000000"/>
        </w:rPr>
        <w:t xml:space="preserve"> um documento elaborado pelo autor do trabalho, destinado a complementar uma ideia</w:t>
      </w:r>
      <w:r w:rsidR="00B86C52">
        <w:rPr>
          <w:rFonts w:cs="Arial"/>
          <w:color w:val="000000"/>
        </w:rPr>
        <w:t xml:space="preserve"> ou dado</w:t>
      </w:r>
      <w:r w:rsidRPr="0049567D">
        <w:rPr>
          <w:rFonts w:cs="Arial"/>
          <w:color w:val="000000"/>
        </w:rPr>
        <w:t>.</w:t>
      </w:r>
      <w:r w:rsidRPr="0049567D">
        <w:rPr>
          <w:rStyle w:val="apple-converted-space"/>
          <w:rFonts w:cs="Arial"/>
          <w:color w:val="000000"/>
        </w:rPr>
        <w:t xml:space="preserve"> Anexo </w:t>
      </w:r>
      <w:r w:rsidRPr="0049567D">
        <w:rPr>
          <w:rFonts w:cs="Arial"/>
          <w:color w:val="000000"/>
        </w:rPr>
        <w:t>é um documento que não foi elaborado pelo autor, mas serve para funda</w:t>
      </w:r>
      <w:r w:rsidRPr="0049567D">
        <w:rPr>
          <w:rFonts w:cs="Arial"/>
          <w:color w:val="000000"/>
        </w:rPr>
        <w:softHyphen/>
        <w:t>mentar ou ilustrar uma ideia</w:t>
      </w:r>
      <w:r w:rsidR="00B86C52">
        <w:rPr>
          <w:rFonts w:cs="Arial"/>
          <w:color w:val="000000"/>
        </w:rPr>
        <w:t xml:space="preserve"> ou dado</w:t>
      </w:r>
      <w:r w:rsidRPr="0049567D">
        <w:rPr>
          <w:rFonts w:cs="Arial"/>
          <w:color w:val="000000"/>
        </w:rPr>
        <w:t>.</w:t>
      </w:r>
      <w:r w:rsidRPr="0049567D">
        <w:rPr>
          <w:rStyle w:val="apple-converted-space"/>
          <w:rFonts w:cs="Arial"/>
          <w:color w:val="000000"/>
        </w:rPr>
        <w:t> Eles são colocados nesta ordem após as Referências e devidamente numerados (Apêndice I, Apêndi</w:t>
      </w:r>
      <w:r w:rsidR="00E370A1">
        <w:rPr>
          <w:rStyle w:val="apple-converted-space"/>
          <w:rFonts w:cs="Arial"/>
          <w:color w:val="000000"/>
        </w:rPr>
        <w:t>ce II, Anexo I, Anexo II, etc.), paginados e devem constar no Sumário.</w:t>
      </w:r>
    </w:p>
    <w:p w:rsidR="00474CC9" w:rsidRPr="0033412F" w:rsidRDefault="00F44AFB" w:rsidP="0033412F">
      <w:pPr>
        <w:jc w:val="both"/>
      </w:pPr>
      <w:r>
        <w:t xml:space="preserve">- </w:t>
      </w:r>
      <w:r w:rsidRPr="00474CC9">
        <w:rPr>
          <w:u w:val="single"/>
        </w:rPr>
        <w:t>Instruções gerais</w:t>
      </w:r>
      <w:r>
        <w:t xml:space="preserve"> – a linguagem científica é impessoal, ou seja, não cabem palavras como observamos, podemos notar, mas sim, observou-se, pode-se notar, foi estabelecido, etc. Além disso, os verbos são sempre no passado, pois trata-se de um relato de um trabalho que já foi feito.</w:t>
      </w:r>
      <w:r w:rsidR="00474CC9">
        <w:t xml:space="preserve"> É imprescindível uma revisão de português e de inglês por pessoa capacitada para tal. </w:t>
      </w:r>
      <w:r w:rsidR="00E267BE">
        <w:t xml:space="preserve">Pequenos erros são perdoáveis, porém um texto com muitos erros demonsta descuido e é imperdoável. </w:t>
      </w:r>
      <w:r w:rsidR="00474CC9">
        <w:t>É preferível utilizar frases curtas e claras do que frases muito longas no desenvolvimento do texto em geral.</w:t>
      </w:r>
      <w:r w:rsidR="00E267BE">
        <w:t xml:space="preserve"> O risco de cometer erros também é menor.</w:t>
      </w:r>
      <w:r w:rsidR="00485DC2">
        <w:t xml:space="preserve"> Evitar sempre que possível utilizar termos em inglês, preferindo traduções. Nomes científicos são escritos em itálico, sendo a primeira palavra em letra maiúscula e a segunda em minúscula, sem </w:t>
      </w:r>
      <w:r w:rsidR="00485DC2" w:rsidRPr="0033412F">
        <w:t>acentuação (Exemplo</w:t>
      </w:r>
      <w:r w:rsidR="00485DC2" w:rsidRPr="0033412F">
        <w:rPr>
          <w:i/>
        </w:rPr>
        <w:t>: Homo sapiens</w:t>
      </w:r>
      <w:r w:rsidR="00485DC2" w:rsidRPr="0033412F">
        <w:t>).</w:t>
      </w:r>
      <w:r w:rsidR="00B86C52">
        <w:t xml:space="preserve"> Nunca eixar títulos ou subtítulos sozinhos (sem texto subsequente) no final de páginas. No uso de siglas, colocar seu significado entre parênteses na primeira vez que aparecerem no texto.</w:t>
      </w:r>
    </w:p>
    <w:p w:rsidR="0033412F" w:rsidRDefault="0033412F" w:rsidP="00FF626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3412F">
        <w:rPr>
          <w:rFonts w:asciiTheme="minorHAnsi" w:hAnsiTheme="minorHAnsi"/>
          <w:sz w:val="22"/>
          <w:szCs w:val="22"/>
        </w:rPr>
        <w:t>-</w:t>
      </w:r>
      <w:r w:rsidRPr="00F42715">
        <w:rPr>
          <w:rFonts w:asciiTheme="minorHAnsi" w:hAnsiTheme="minorHAnsi"/>
          <w:sz w:val="22"/>
          <w:szCs w:val="22"/>
          <w:u w:val="single"/>
        </w:rPr>
        <w:t>Formatação</w:t>
      </w:r>
      <w:r w:rsidRPr="0033412F">
        <w:rPr>
          <w:rFonts w:asciiTheme="minorHAnsi" w:hAnsiTheme="minorHAnsi"/>
          <w:sz w:val="22"/>
          <w:szCs w:val="22"/>
        </w:rPr>
        <w:t xml:space="preserve"> - </w:t>
      </w:r>
      <w:r w:rsidRPr="0033412F">
        <w:rPr>
          <w:rFonts w:asciiTheme="minorHAnsi" w:hAnsiTheme="minorHAnsi" w:cs="Arial"/>
          <w:color w:val="000000"/>
          <w:sz w:val="22"/>
          <w:szCs w:val="22"/>
        </w:rPr>
        <w:t xml:space="preserve">papel A4 (21 cm x 29,7 cm) na vertical, numeração das páginas na parte superior direita da folha, a 2 cm da borda superior. </w:t>
      </w:r>
      <w:r w:rsidRPr="0033412F">
        <w:rPr>
          <w:rFonts w:asciiTheme="minorHAnsi" w:hAnsiTheme="minorHAnsi" w:cs="Arial"/>
          <w:bCs/>
          <w:color w:val="000000"/>
          <w:sz w:val="22"/>
          <w:szCs w:val="22"/>
        </w:rPr>
        <w:t>Margens:</w:t>
      </w:r>
      <w:r w:rsidRPr="0033412F">
        <w:rPr>
          <w:rFonts w:asciiTheme="minorHAnsi" w:hAnsiTheme="minorHAnsi" w:cs="Arial"/>
          <w:color w:val="000000"/>
          <w:sz w:val="22"/>
          <w:szCs w:val="22"/>
        </w:rPr>
        <w:t> superior e esquerda com 3 cm de distância da borda da página; inferior e direita, 2 cm.</w:t>
      </w:r>
      <w:r w:rsidR="00C00B75">
        <w:rPr>
          <w:rFonts w:asciiTheme="minorHAnsi" w:hAnsiTheme="minorHAnsi" w:cs="Arial"/>
          <w:color w:val="000000"/>
          <w:sz w:val="22"/>
          <w:szCs w:val="22"/>
        </w:rPr>
        <w:t xml:space="preserve"> Fontes recomendadas: </w:t>
      </w:r>
      <w:r w:rsidR="00C00B75" w:rsidRPr="00C00B75">
        <w:rPr>
          <w:color w:val="000000"/>
        </w:rPr>
        <w:t>Times New Roman, tamanho 12</w:t>
      </w:r>
      <w:r w:rsidR="00C00B75">
        <w:rPr>
          <w:rFonts w:asciiTheme="minorHAnsi" w:hAnsiTheme="minorHAnsi" w:cs="Arial"/>
          <w:color w:val="000000"/>
          <w:sz w:val="22"/>
          <w:szCs w:val="22"/>
        </w:rPr>
        <w:t xml:space="preserve">; </w:t>
      </w:r>
      <w:r w:rsidR="00C00B75" w:rsidRPr="00C00B75">
        <w:rPr>
          <w:rFonts w:ascii="Arial" w:hAnsi="Arial" w:cs="Arial"/>
          <w:color w:val="000000"/>
          <w:sz w:val="22"/>
          <w:szCs w:val="22"/>
        </w:rPr>
        <w:t>Arial, tamanho 1</w:t>
      </w:r>
      <w:r w:rsidR="00C00B75">
        <w:rPr>
          <w:rFonts w:ascii="Arial" w:hAnsi="Arial" w:cs="Arial"/>
          <w:color w:val="000000"/>
          <w:sz w:val="22"/>
          <w:szCs w:val="22"/>
        </w:rPr>
        <w:t>1</w:t>
      </w:r>
      <w:r w:rsidR="00C00B75">
        <w:rPr>
          <w:rFonts w:asciiTheme="minorHAnsi" w:hAnsiTheme="minorHAnsi" w:cs="Arial"/>
          <w:color w:val="000000"/>
          <w:sz w:val="22"/>
          <w:szCs w:val="22"/>
        </w:rPr>
        <w:t xml:space="preserve">, Calibri, tamanho 11, </w:t>
      </w:r>
      <w:r w:rsidR="00C00B75" w:rsidRPr="00C00B75">
        <w:rPr>
          <w:rFonts w:ascii="Verdana" w:hAnsi="Verdana" w:cs="Arial"/>
          <w:color w:val="000000"/>
          <w:sz w:val="20"/>
          <w:szCs w:val="20"/>
        </w:rPr>
        <w:t>Verdana, tamanho 1</w:t>
      </w:r>
      <w:r w:rsidR="00C00B75">
        <w:rPr>
          <w:rFonts w:ascii="Verdana" w:hAnsi="Verdana" w:cs="Arial"/>
          <w:color w:val="000000"/>
          <w:sz w:val="20"/>
          <w:szCs w:val="20"/>
        </w:rPr>
        <w:t>0</w:t>
      </w:r>
      <w:r w:rsidR="00C00B75">
        <w:rPr>
          <w:rFonts w:asciiTheme="minorHAnsi" w:hAnsiTheme="minorHAnsi" w:cs="Arial"/>
          <w:color w:val="000000"/>
          <w:sz w:val="22"/>
          <w:szCs w:val="22"/>
        </w:rPr>
        <w:t>.</w:t>
      </w:r>
      <w:r w:rsidR="00FF626B">
        <w:rPr>
          <w:rFonts w:asciiTheme="minorHAnsi" w:hAnsiTheme="minorHAnsi" w:cs="Arial"/>
          <w:color w:val="000000"/>
          <w:sz w:val="22"/>
          <w:szCs w:val="22"/>
        </w:rPr>
        <w:t xml:space="preserve"> Espaçamento simples ou 1,5 entre linhas</w:t>
      </w:r>
      <w:r w:rsidR="00CF0F4D">
        <w:rPr>
          <w:rFonts w:asciiTheme="minorHAnsi" w:hAnsiTheme="minorHAnsi" w:cs="Arial"/>
          <w:color w:val="000000"/>
          <w:sz w:val="22"/>
          <w:szCs w:val="22"/>
        </w:rPr>
        <w:t xml:space="preserve"> do texto</w:t>
      </w:r>
      <w:r w:rsidR="00FF626B">
        <w:rPr>
          <w:rFonts w:asciiTheme="minorHAnsi" w:hAnsiTheme="minorHAnsi" w:cs="Arial"/>
          <w:color w:val="000000"/>
          <w:sz w:val="22"/>
          <w:szCs w:val="22"/>
        </w:rPr>
        <w:t>.</w:t>
      </w:r>
      <w:r w:rsidR="00CF0F4D">
        <w:rPr>
          <w:rFonts w:asciiTheme="minorHAnsi" w:hAnsiTheme="minorHAnsi" w:cs="Arial"/>
          <w:color w:val="000000"/>
          <w:sz w:val="22"/>
          <w:szCs w:val="22"/>
        </w:rPr>
        <w:t xml:space="preserve"> Um espaço simples ou 1,5 entre títulos e </w:t>
      </w:r>
      <w:r w:rsidR="00CF0F4D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subtítulos e o texto. </w:t>
      </w:r>
      <w:r w:rsidR="00FF626B">
        <w:rPr>
          <w:rFonts w:asciiTheme="minorHAnsi" w:hAnsiTheme="minorHAnsi" w:cs="Arial"/>
          <w:color w:val="000000"/>
          <w:sz w:val="22"/>
          <w:szCs w:val="22"/>
        </w:rPr>
        <w:t>Espaço simples nas referências e meio espaço a mais entre referências na lista de Referências.</w:t>
      </w:r>
    </w:p>
    <w:p w:rsidR="003F737D" w:rsidRDefault="003F737D" w:rsidP="0033412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3F737D" w:rsidRPr="0033412F" w:rsidRDefault="003F737D" w:rsidP="0033412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</w:t>
      </w:r>
      <w:r w:rsidRPr="00F42715">
        <w:rPr>
          <w:rFonts w:asciiTheme="minorHAnsi" w:hAnsiTheme="minorHAnsi" w:cs="Arial"/>
          <w:color w:val="000000"/>
          <w:sz w:val="22"/>
          <w:szCs w:val="22"/>
          <w:u w:val="single"/>
        </w:rPr>
        <w:t>Apresentação do TCC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elaborar um roteiro de apresentação; estudar os pontos fracos para responder possíveis perguntas da banca; ensaiar a apresentação em casa; controlar o tempo (15 a 20 minutos, em geral); preparar bons slides (sem excesso de texto, mostrando os itens relevantes a ser falados, mostrar figuras, gráficos, etc. de modo a ser atrativo</w:t>
      </w:r>
      <w:r w:rsidR="00B23268">
        <w:rPr>
          <w:rFonts w:asciiTheme="minorHAnsi" w:hAnsiTheme="minorHAnsi" w:cs="Arial"/>
          <w:color w:val="000000"/>
          <w:sz w:val="22"/>
          <w:szCs w:val="22"/>
        </w:rPr>
        <w:t>, tamanho de letras grandes, utilizar de preferência fundo azul escuro ou preto e letras de cor clara para melhor contraste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relaxar no dia da apresentação, chegar antes do horário e testar os equipamentos, prestar atenção na postura – linguagem corporal, não passar na frente dos </w:t>
      </w:r>
      <w:r w:rsidRPr="00342B7E">
        <w:rPr>
          <w:rFonts w:asciiTheme="minorHAnsi" w:hAnsiTheme="minorHAnsi" w:cs="Arial"/>
          <w:i/>
          <w:color w:val="000000"/>
          <w:sz w:val="22"/>
          <w:szCs w:val="22"/>
        </w:rPr>
        <w:t>slides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fazendo sombra, não apontar diretamente no </w:t>
      </w:r>
      <w:r w:rsidRPr="00342B7E">
        <w:rPr>
          <w:rFonts w:asciiTheme="minorHAnsi" w:hAnsiTheme="minorHAnsi" w:cs="Arial"/>
          <w:i/>
          <w:color w:val="000000"/>
          <w:sz w:val="22"/>
          <w:szCs w:val="22"/>
        </w:rPr>
        <w:t>slide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usar apontador </w:t>
      </w:r>
      <w:r w:rsidRPr="003F737D">
        <w:rPr>
          <w:rFonts w:asciiTheme="minorHAnsi" w:hAnsiTheme="minorHAnsi" w:cs="Arial"/>
          <w:i/>
          <w:color w:val="000000"/>
          <w:sz w:val="22"/>
          <w:szCs w:val="22"/>
        </w:rPr>
        <w:t>laser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vestir-se com certa formalidade, falar </w:t>
      </w:r>
      <w:r w:rsidR="00B171C2">
        <w:rPr>
          <w:rFonts w:asciiTheme="minorHAnsi" w:hAnsiTheme="minorHAnsi" w:cs="Arial"/>
          <w:color w:val="000000"/>
          <w:sz w:val="22"/>
          <w:szCs w:val="22"/>
        </w:rPr>
        <w:t>com segurança e sem usar gírias, ao responder as perguntas, argumentar sem discutir, se não souber responder, seja sincero e não tente responder o que não sabe.</w:t>
      </w:r>
    </w:p>
    <w:p w:rsidR="0033412F" w:rsidRPr="0033412F" w:rsidRDefault="0033412F" w:rsidP="0033412F">
      <w:pPr>
        <w:spacing w:after="0" w:line="216" w:lineRule="atLeast"/>
        <w:jc w:val="both"/>
        <w:textAlignment w:val="baseline"/>
        <w:rPr>
          <w:rFonts w:eastAsia="Times New Roman" w:cs="Arial"/>
          <w:color w:val="000000"/>
          <w:lang w:eastAsia="pt-BR"/>
        </w:rPr>
      </w:pPr>
    </w:p>
    <w:p w:rsidR="00342B7E" w:rsidRDefault="006E36E8" w:rsidP="0033412F">
      <w:pPr>
        <w:jc w:val="both"/>
      </w:pPr>
      <w:r w:rsidRPr="0033412F">
        <w:t>-Estamos</w:t>
      </w:r>
      <w:r>
        <w:t xml:space="preserve"> anexando</w:t>
      </w:r>
      <w:r w:rsidR="00342B7E">
        <w:t>:</w:t>
      </w:r>
    </w:p>
    <w:p w:rsidR="00342B7E" w:rsidRDefault="00342B7E" w:rsidP="0033412F">
      <w:pPr>
        <w:jc w:val="both"/>
      </w:pPr>
      <w:r>
        <w:t>-página 4: modelo de capa do TCC</w:t>
      </w:r>
    </w:p>
    <w:p w:rsidR="00342B7E" w:rsidRDefault="00342B7E" w:rsidP="0033412F">
      <w:pPr>
        <w:jc w:val="both"/>
      </w:pPr>
      <w:r>
        <w:t>-página 5: modelo de folha de assinaturas (página 2 do TCC)</w:t>
      </w:r>
    </w:p>
    <w:p w:rsidR="006E36E8" w:rsidRDefault="00342B7E" w:rsidP="0033412F">
      <w:pPr>
        <w:jc w:val="both"/>
      </w:pPr>
      <w:r>
        <w:t xml:space="preserve">-página 6 em diante: </w:t>
      </w:r>
      <w:r w:rsidR="006E36E8">
        <w:t>um artigo científico para através dele comentar a Metodlogia</w:t>
      </w:r>
      <w:r w:rsidR="001D2827">
        <w:t xml:space="preserve"> do TCC</w:t>
      </w:r>
      <w:r w:rsidR="006E36E8">
        <w:t>.</w:t>
      </w:r>
      <w:r w:rsidR="001D2827">
        <w:t xml:space="preserve"> Os comentários foram embutidos no texto e grifados.</w:t>
      </w:r>
    </w:p>
    <w:p w:rsidR="00F057FD" w:rsidRDefault="00F057FD">
      <w:r>
        <w:br w:type="page"/>
      </w:r>
    </w:p>
    <w:p w:rsidR="00F057FD" w:rsidRPr="00E14271" w:rsidRDefault="00F057FD" w:rsidP="00F057FD">
      <w:pPr>
        <w:spacing w:after="0" w:line="240" w:lineRule="auto"/>
        <w:jc w:val="center"/>
        <w:rPr>
          <w:rFonts w:ascii="Footlight MT Light" w:hAnsi="Footlight MT Light"/>
          <w:b/>
          <w:sz w:val="24"/>
        </w:rPr>
      </w:pPr>
      <w:r w:rsidRPr="00E14271">
        <w:rPr>
          <w:rFonts w:ascii="Footlight MT Light" w:hAnsi="Footlight MT Light"/>
          <w:b/>
          <w:sz w:val="24"/>
        </w:rPr>
        <w:lastRenderedPageBreak/>
        <w:t xml:space="preserve">MINISTÉRIO DA EDUCAÇÃO </w:t>
      </w:r>
    </w:p>
    <w:p w:rsidR="00F057FD" w:rsidRPr="0015571A" w:rsidRDefault="00F057FD" w:rsidP="00F057FD">
      <w:pPr>
        <w:pStyle w:val="Ttulo2"/>
        <w:rPr>
          <w:sz w:val="24"/>
          <w:szCs w:val="24"/>
        </w:rPr>
      </w:pPr>
      <w:r w:rsidRPr="0015571A">
        <w:rPr>
          <w:sz w:val="24"/>
          <w:szCs w:val="24"/>
        </w:rPr>
        <w:t>UNIVERSIDADE FEDERAL DE PELOTAS</w:t>
      </w:r>
    </w:p>
    <w:p w:rsidR="00F057FD" w:rsidRPr="0015571A" w:rsidRDefault="00F057FD" w:rsidP="00F057FD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15571A">
        <w:rPr>
          <w:rFonts w:ascii="Footlight MT Light" w:hAnsi="Footlight MT Light"/>
          <w:b/>
          <w:sz w:val="24"/>
          <w:szCs w:val="24"/>
        </w:rPr>
        <w:t>CENTRO DE ENGENHARIAS</w:t>
      </w:r>
    </w:p>
    <w:p w:rsidR="00F057FD" w:rsidRDefault="00706640" w:rsidP="00F057FD">
      <w:pPr>
        <w:jc w:val="center"/>
      </w:pPr>
      <w:r w:rsidRPr="00706640">
        <w:rPr>
          <w:rFonts w:ascii="Footlight MT Light" w:hAnsi="Footlight MT Light"/>
          <w:sz w:val="24"/>
        </w:rPr>
      </w:r>
      <w:r w:rsidRPr="00706640">
        <w:rPr>
          <w:rFonts w:ascii="Footlight MT Light" w:hAnsi="Footlight MT Light"/>
          <w:sz w:val="24"/>
        </w:rPr>
        <w:pict>
          <v:group id="_x0000_s1026" editas="canvas" style="width:459pt;height:119.25pt;mso-position-horizontal-relative:char;mso-position-vertical-relative:line" coordorigin="2274,1691" coordsize="7200,19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1691;width:7200;height:190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56;top:1835;width:6494;height:1764">
              <v:textbox>
                <w:txbxContent>
                  <w:p w:rsidR="00F057FD" w:rsidRDefault="00F057FD" w:rsidP="00F057FD">
                    <w:pPr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221BA8">
                      <w:rPr>
                        <w:rFonts w:ascii="Kristen ITC" w:hAnsi="Kristen ITC"/>
                        <w:sz w:val="36"/>
                        <w:szCs w:val="36"/>
                      </w:rPr>
                      <w:t>Engenharia de Biossistemas</w:t>
                    </w:r>
                  </w:p>
                  <w:p w:rsidR="00F057FD" w:rsidRDefault="00F405F7" w:rsidP="00F057FD">
                    <w:pPr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706640">
                      <w:rPr>
                        <w:rFonts w:ascii="Kristen ITC" w:hAnsi="Kristen ITC"/>
                        <w:sz w:val="36"/>
                        <w:szCs w:val="36"/>
                      </w:rPr>
                      <w:pict>
                        <v:shape id="_x0000_i1027" type="#_x0000_t75" style="width:67.5pt;height:29.25pt">
                          <v:imagedata r:id="rId6" o:title=""/>
                        </v:shape>
                      </w:pict>
                    </w:r>
                  </w:p>
                  <w:p w:rsidR="00F057FD" w:rsidRDefault="00F057FD" w:rsidP="00F057FD">
                    <w:pPr>
                      <w:pStyle w:val="Ttulo2"/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</w:pP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Curso de Pós-Graduação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>L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ato Sensu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à Distância 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(Especialização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57FD" w:rsidRDefault="00F057FD" w:rsidP="00F057FD">
      <w:pPr>
        <w:jc w:val="center"/>
        <w:rPr>
          <w:rFonts w:ascii="Arial" w:hAnsi="Arial"/>
          <w:b/>
          <w:sz w:val="28"/>
          <w:szCs w:val="28"/>
        </w:rPr>
      </w:pPr>
    </w:p>
    <w:p w:rsidR="00F057FD" w:rsidRDefault="00F057FD" w:rsidP="00F057FD">
      <w:pPr>
        <w:jc w:val="center"/>
        <w:rPr>
          <w:rFonts w:ascii="Arial" w:hAnsi="Arial"/>
          <w:b/>
          <w:sz w:val="28"/>
          <w:szCs w:val="28"/>
        </w:rPr>
      </w:pPr>
    </w:p>
    <w:p w:rsidR="00F057FD" w:rsidRDefault="00F057FD" w:rsidP="00F057FD">
      <w:pPr>
        <w:jc w:val="center"/>
        <w:rPr>
          <w:rFonts w:ascii="Arial" w:hAnsi="Arial"/>
          <w:b/>
          <w:sz w:val="28"/>
          <w:szCs w:val="28"/>
        </w:rPr>
      </w:pPr>
    </w:p>
    <w:p w:rsidR="00F057FD" w:rsidRDefault="00F057FD" w:rsidP="00F057FD">
      <w:pPr>
        <w:jc w:val="center"/>
        <w:rPr>
          <w:rFonts w:ascii="Arial" w:hAnsi="Arial"/>
          <w:b/>
          <w:sz w:val="28"/>
          <w:szCs w:val="28"/>
        </w:rPr>
      </w:pPr>
    </w:p>
    <w:p w:rsidR="00F057FD" w:rsidRDefault="00F057FD" w:rsidP="00F057FD">
      <w:pPr>
        <w:jc w:val="center"/>
        <w:rPr>
          <w:rFonts w:ascii="Arial" w:hAnsi="Arial"/>
          <w:b/>
          <w:sz w:val="28"/>
          <w:szCs w:val="28"/>
        </w:rPr>
      </w:pPr>
    </w:p>
    <w:p w:rsidR="00F057FD" w:rsidRDefault="00F057FD" w:rsidP="00F057FD">
      <w:pPr>
        <w:jc w:val="center"/>
        <w:rPr>
          <w:rFonts w:ascii="Arial" w:hAnsi="Arial"/>
          <w:b/>
          <w:sz w:val="28"/>
          <w:szCs w:val="28"/>
        </w:rPr>
      </w:pPr>
    </w:p>
    <w:p w:rsidR="00F057FD" w:rsidRDefault="00F057FD" w:rsidP="00F05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TÍTULO DO TRABALHO</w:t>
      </w:r>
    </w:p>
    <w:p w:rsidR="00F44AFB" w:rsidRDefault="00F44AFB" w:rsidP="00421CFB">
      <w:pPr>
        <w:jc w:val="both"/>
      </w:pPr>
    </w:p>
    <w:p w:rsidR="00F057FD" w:rsidRDefault="00F057FD" w:rsidP="00421CFB">
      <w:pPr>
        <w:jc w:val="both"/>
      </w:pPr>
    </w:p>
    <w:p w:rsidR="00F44AFB" w:rsidRDefault="00F44AFB" w:rsidP="00421CFB">
      <w:pPr>
        <w:jc w:val="both"/>
      </w:pPr>
    </w:p>
    <w:p w:rsidR="00F057FD" w:rsidRDefault="00F057FD" w:rsidP="00421CFB">
      <w:pPr>
        <w:jc w:val="both"/>
      </w:pPr>
    </w:p>
    <w:p w:rsidR="00F057FD" w:rsidRDefault="00F057FD" w:rsidP="00421CFB">
      <w:pPr>
        <w:jc w:val="both"/>
      </w:pPr>
    </w:p>
    <w:p w:rsidR="009968A9" w:rsidRDefault="00F057FD" w:rsidP="00F057FD">
      <w:pPr>
        <w:jc w:val="center"/>
        <w:rPr>
          <w:sz w:val="28"/>
          <w:szCs w:val="28"/>
        </w:rPr>
      </w:pPr>
      <w:r w:rsidRPr="00F057FD">
        <w:rPr>
          <w:sz w:val="28"/>
          <w:szCs w:val="28"/>
        </w:rPr>
        <w:t>Nome do aluno</w:t>
      </w:r>
    </w:p>
    <w:p w:rsidR="00F057FD" w:rsidRDefault="00F057FD" w:rsidP="00F057FD">
      <w:pPr>
        <w:jc w:val="center"/>
        <w:rPr>
          <w:sz w:val="28"/>
          <w:szCs w:val="28"/>
        </w:rPr>
      </w:pPr>
    </w:p>
    <w:p w:rsidR="00F057FD" w:rsidRDefault="00F057FD" w:rsidP="00F057FD">
      <w:pPr>
        <w:jc w:val="center"/>
        <w:rPr>
          <w:sz w:val="28"/>
          <w:szCs w:val="28"/>
        </w:rPr>
      </w:pPr>
    </w:p>
    <w:p w:rsidR="00F057FD" w:rsidRDefault="00F057FD" w:rsidP="00F057FD">
      <w:pPr>
        <w:jc w:val="center"/>
        <w:rPr>
          <w:sz w:val="28"/>
          <w:szCs w:val="28"/>
        </w:rPr>
      </w:pPr>
    </w:p>
    <w:p w:rsidR="00F057FD" w:rsidRDefault="00F057FD" w:rsidP="00F057FD">
      <w:pPr>
        <w:jc w:val="center"/>
        <w:rPr>
          <w:sz w:val="28"/>
          <w:szCs w:val="28"/>
        </w:rPr>
      </w:pPr>
    </w:p>
    <w:p w:rsidR="00F057FD" w:rsidRPr="00F057FD" w:rsidRDefault="00F057FD" w:rsidP="00F057FD">
      <w:pPr>
        <w:jc w:val="center"/>
        <w:rPr>
          <w:sz w:val="28"/>
          <w:szCs w:val="28"/>
        </w:rPr>
      </w:pPr>
    </w:p>
    <w:p w:rsidR="00F057FD" w:rsidRDefault="00F057FD" w:rsidP="00F057FD">
      <w:pPr>
        <w:jc w:val="center"/>
      </w:pPr>
      <w:r>
        <w:t>Pelotas, mês de 20xx (data da defesa)</w:t>
      </w:r>
    </w:p>
    <w:p w:rsidR="00F057FD" w:rsidRPr="00E14271" w:rsidRDefault="00F057FD" w:rsidP="00F057FD">
      <w:pPr>
        <w:spacing w:after="0" w:line="240" w:lineRule="auto"/>
        <w:jc w:val="center"/>
        <w:rPr>
          <w:rFonts w:ascii="Footlight MT Light" w:hAnsi="Footlight MT Light"/>
          <w:b/>
          <w:sz w:val="24"/>
        </w:rPr>
      </w:pPr>
      <w:r>
        <w:br w:type="page"/>
      </w:r>
      <w:r w:rsidRPr="00E14271">
        <w:rPr>
          <w:rFonts w:ascii="Footlight MT Light" w:hAnsi="Footlight MT Light"/>
          <w:b/>
          <w:sz w:val="24"/>
        </w:rPr>
        <w:lastRenderedPageBreak/>
        <w:t xml:space="preserve">MINISTÉRIO DA EDUCAÇÃO </w:t>
      </w:r>
    </w:p>
    <w:p w:rsidR="00F057FD" w:rsidRPr="0015571A" w:rsidRDefault="00F057FD" w:rsidP="00F057FD">
      <w:pPr>
        <w:pStyle w:val="Ttulo2"/>
        <w:rPr>
          <w:sz w:val="24"/>
          <w:szCs w:val="24"/>
        </w:rPr>
      </w:pPr>
      <w:r w:rsidRPr="0015571A">
        <w:rPr>
          <w:sz w:val="24"/>
          <w:szCs w:val="24"/>
        </w:rPr>
        <w:t>UNIVERSIDADE FEDERAL DE PELOTAS</w:t>
      </w:r>
    </w:p>
    <w:p w:rsidR="00F057FD" w:rsidRPr="0015571A" w:rsidRDefault="00F057FD" w:rsidP="00F057FD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15571A">
        <w:rPr>
          <w:rFonts w:ascii="Footlight MT Light" w:hAnsi="Footlight MT Light"/>
          <w:b/>
          <w:sz w:val="24"/>
          <w:szCs w:val="24"/>
        </w:rPr>
        <w:t>CENTRO DE ENGENHARIAS</w:t>
      </w:r>
    </w:p>
    <w:p w:rsidR="00F057FD" w:rsidRDefault="00706640" w:rsidP="00F057FD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</w:r>
      <w:r>
        <w:rPr>
          <w:rFonts w:ascii="Footlight MT Light" w:hAnsi="Footlight MT Light"/>
          <w:sz w:val="24"/>
        </w:rPr>
        <w:pict>
          <v:group id="_x0000_s1029" editas="canvas" style="width:459pt;height:119.25pt;mso-position-horizontal-relative:char;mso-position-vertical-relative:line" coordorigin="2274,1691" coordsize="7200,1908">
            <o:lock v:ext="edit" aspectratio="t"/>
            <v:shape id="_x0000_s1030" type="#_x0000_t75" style="position:absolute;left:2274;top:1691;width:7200;height:1908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556;top:1835;width:6494;height:1764">
              <v:textbox>
                <w:txbxContent>
                  <w:p w:rsidR="00F057FD" w:rsidRDefault="00F057FD" w:rsidP="00F057FD">
                    <w:pPr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221BA8">
                      <w:rPr>
                        <w:rFonts w:ascii="Kristen ITC" w:hAnsi="Kristen ITC"/>
                        <w:sz w:val="36"/>
                        <w:szCs w:val="36"/>
                      </w:rPr>
                      <w:t>Engenharia de Biossistemas</w:t>
                    </w:r>
                  </w:p>
                  <w:p w:rsidR="00F057FD" w:rsidRDefault="00F405F7" w:rsidP="00F057FD">
                    <w:pPr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706640">
                      <w:rPr>
                        <w:rFonts w:ascii="Kristen ITC" w:hAnsi="Kristen ITC"/>
                        <w:sz w:val="36"/>
                        <w:szCs w:val="36"/>
                      </w:rPr>
                      <w:pict>
                        <v:shape id="_x0000_i1028" type="#_x0000_t75" style="width:67.5pt;height:29.25pt">
                          <v:imagedata r:id="rId6" o:title=""/>
                        </v:shape>
                      </w:pict>
                    </w:r>
                  </w:p>
                  <w:p w:rsidR="00F057FD" w:rsidRDefault="00F057FD" w:rsidP="00F057FD">
                    <w:pPr>
                      <w:pStyle w:val="Ttulo2"/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</w:pP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Curso de Pós-Graduação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>L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ato Sensu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à Distância 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(Especialização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57FD" w:rsidRDefault="00F057FD" w:rsidP="00F057FD"/>
    <w:p w:rsidR="00F057FD" w:rsidRDefault="00F057FD" w:rsidP="00F057FD"/>
    <w:p w:rsidR="00F057FD" w:rsidRDefault="00F057FD" w:rsidP="00F057FD"/>
    <w:p w:rsidR="00F057FD" w:rsidRDefault="00F057FD" w:rsidP="00F057FD">
      <w:pPr>
        <w:ind w:left="4678"/>
        <w:jc w:val="both"/>
      </w:pPr>
      <w:r>
        <w:t>Trabalho de Conclusão de Curso apresentado por NOME DO ALUNO, como parte das exigências para obtenção do título de Especialista em Engenharia de Biossistemas.</w:t>
      </w:r>
    </w:p>
    <w:p w:rsidR="00F057FD" w:rsidRDefault="00F057FD" w:rsidP="00F057FD">
      <w:pPr>
        <w:jc w:val="both"/>
      </w:pPr>
    </w:p>
    <w:p w:rsidR="00F057FD" w:rsidRDefault="00F057FD" w:rsidP="00F057FD">
      <w:pPr>
        <w:jc w:val="both"/>
      </w:pPr>
      <w:r>
        <w:t>Aprovado em: ___/___/___</w:t>
      </w:r>
    </w:p>
    <w:p w:rsidR="00F057FD" w:rsidRDefault="00F057FD" w:rsidP="00F057FD">
      <w:pPr>
        <w:jc w:val="both"/>
      </w:pPr>
    </w:p>
    <w:p w:rsidR="00F057FD" w:rsidRDefault="00F057FD" w:rsidP="00F057FD">
      <w:pPr>
        <w:jc w:val="center"/>
      </w:pPr>
      <w:r>
        <w:t>_________________</w:t>
      </w:r>
    </w:p>
    <w:p w:rsidR="00F057FD" w:rsidRDefault="00F057FD" w:rsidP="00F057FD">
      <w:pPr>
        <w:jc w:val="center"/>
      </w:pPr>
      <w:r>
        <w:t>Prof. Nome do prof.</w:t>
      </w:r>
    </w:p>
    <w:p w:rsidR="00F057FD" w:rsidRDefault="00F057FD" w:rsidP="00F057FD">
      <w:pPr>
        <w:jc w:val="center"/>
      </w:pPr>
      <w:r>
        <w:t>(Orientador)</w:t>
      </w:r>
    </w:p>
    <w:p w:rsidR="00F057FD" w:rsidRDefault="00F057FD" w:rsidP="00F057FD">
      <w:pPr>
        <w:jc w:val="center"/>
      </w:pPr>
    </w:p>
    <w:p w:rsidR="00F057FD" w:rsidRDefault="00F057FD" w:rsidP="00F057FD">
      <w:pPr>
        <w:jc w:val="center"/>
      </w:pPr>
    </w:p>
    <w:p w:rsidR="00F057FD" w:rsidRDefault="00F057FD" w:rsidP="00F057FD">
      <w:pPr>
        <w:jc w:val="center"/>
      </w:pPr>
      <w:r>
        <w:t>_________________                                               _________________</w:t>
      </w:r>
    </w:p>
    <w:p w:rsidR="00F057FD" w:rsidRDefault="00F057FD" w:rsidP="00F057FD">
      <w:pPr>
        <w:jc w:val="center"/>
      </w:pPr>
      <w:r>
        <w:t xml:space="preserve">Prof. Nome do prof.                                                </w:t>
      </w:r>
      <w:r w:rsidRPr="00F057FD">
        <w:t xml:space="preserve"> </w:t>
      </w:r>
      <w:r>
        <w:t>Prof. Nome do prof.</w:t>
      </w:r>
    </w:p>
    <w:p w:rsidR="006E36E8" w:rsidRDefault="00F057FD" w:rsidP="00F057FD">
      <w:pPr>
        <w:jc w:val="center"/>
      </w:pPr>
      <w:r>
        <w:t xml:space="preserve">     (Co-orientador)                                                     (Membro da banca)</w:t>
      </w:r>
    </w:p>
    <w:p w:rsidR="006E36E8" w:rsidRDefault="006E36E8">
      <w:r>
        <w:br w:type="page"/>
      </w:r>
    </w:p>
    <w:p w:rsidR="006E36E8" w:rsidRPr="009A666C" w:rsidRDefault="00706640" w:rsidP="006E36E8">
      <w:pPr>
        <w:shd w:val="clear" w:color="auto" w:fill="FFFFFF"/>
        <w:spacing w:after="0"/>
        <w:outlineLvl w:val="1"/>
        <w:rPr>
          <w:rFonts w:ascii="Verdana" w:eastAsia="Times New Roman" w:hAnsi="Verdana"/>
          <w:color w:val="000080"/>
          <w:sz w:val="20"/>
          <w:szCs w:val="20"/>
          <w:lang w:val="en-US" w:eastAsia="pt-BR"/>
        </w:rPr>
      </w:pPr>
      <w:hyperlink r:id="rId7" w:history="1">
        <w:r w:rsidR="006E36E8" w:rsidRPr="009A666C">
          <w:rPr>
            <w:rFonts w:ascii="Verdana" w:eastAsia="Times New Roman" w:hAnsi="Verdana"/>
            <w:color w:val="0000FF"/>
            <w:sz w:val="20"/>
            <w:u w:val="single"/>
            <w:lang w:val="en-US" w:eastAsia="pt-BR"/>
          </w:rPr>
          <w:t>Brazilian Journal of Food Technology</w:t>
        </w:r>
      </w:hyperlink>
    </w:p>
    <w:p w:rsidR="006E36E8" w:rsidRPr="009A666C" w:rsidRDefault="006E36E8" w:rsidP="006E36E8">
      <w:pPr>
        <w:shd w:val="clear" w:color="auto" w:fill="FFFFFF"/>
        <w:spacing w:after="0"/>
        <w:outlineLvl w:val="1"/>
        <w:rPr>
          <w:rFonts w:ascii="Verdana" w:eastAsia="Times New Roman" w:hAnsi="Verdana"/>
          <w:color w:val="000080"/>
          <w:sz w:val="13"/>
          <w:szCs w:val="13"/>
          <w:lang w:val="en-US" w:eastAsia="pt-BR"/>
        </w:rPr>
      </w:pPr>
      <w:r w:rsidRPr="009A666C">
        <w:rPr>
          <w:rFonts w:ascii="Verdana" w:eastAsia="Times New Roman" w:hAnsi="Verdana"/>
          <w:i/>
          <w:iCs/>
          <w:color w:val="0000A0"/>
          <w:sz w:val="13"/>
          <w:lang w:val="en-US" w:eastAsia="pt-BR"/>
        </w:rPr>
        <w:t>versão On-line</w:t>
      </w:r>
      <w:r w:rsidRPr="009A666C">
        <w:rPr>
          <w:rFonts w:ascii="Verdana" w:eastAsia="Times New Roman" w:hAnsi="Verdana"/>
          <w:color w:val="0000A0"/>
          <w:sz w:val="13"/>
          <w:szCs w:val="13"/>
          <w:lang w:val="en-US" w:eastAsia="pt-BR"/>
        </w:rPr>
        <w:t> ISSN</w:t>
      </w:r>
      <w:r w:rsidRPr="009A666C">
        <w:rPr>
          <w:rFonts w:ascii="Verdana" w:eastAsia="Times New Roman" w:hAnsi="Verdana"/>
          <w:color w:val="0000A0"/>
          <w:sz w:val="13"/>
          <w:lang w:val="en-US" w:eastAsia="pt-BR"/>
        </w:rPr>
        <w:t> </w:t>
      </w:r>
      <w:r w:rsidRPr="009A666C">
        <w:rPr>
          <w:rFonts w:ascii="Verdana" w:eastAsia="Times New Roman" w:hAnsi="Verdana"/>
          <w:color w:val="000080"/>
          <w:sz w:val="13"/>
          <w:szCs w:val="13"/>
          <w:lang w:val="en-US" w:eastAsia="pt-BR"/>
        </w:rPr>
        <w:t>1981-6723</w:t>
      </w:r>
    </w:p>
    <w:p w:rsidR="006E36E8" w:rsidRPr="00FC238A" w:rsidRDefault="006E36E8" w:rsidP="006E36E8">
      <w:pPr>
        <w:shd w:val="clear" w:color="auto" w:fill="FFFFFF"/>
        <w:spacing w:after="0"/>
        <w:outlineLvl w:val="2"/>
        <w:rPr>
          <w:rFonts w:ascii="Times" w:eastAsia="Times New Roman" w:hAnsi="Times" w:cs="Times"/>
          <w:b/>
          <w:bCs/>
          <w:color w:val="800000"/>
          <w:sz w:val="16"/>
          <w:szCs w:val="16"/>
          <w:lang w:val="en-US" w:eastAsia="pt-BR"/>
        </w:rPr>
      </w:pPr>
      <w:r w:rsidRPr="00FC238A">
        <w:rPr>
          <w:rFonts w:ascii="Times" w:eastAsia="Times New Roman" w:hAnsi="Times" w:cs="Times"/>
          <w:b/>
          <w:bCs/>
          <w:color w:val="800000"/>
          <w:sz w:val="16"/>
          <w:szCs w:val="16"/>
          <w:lang w:val="en-US" w:eastAsia="pt-BR"/>
        </w:rPr>
        <w:t>Braz. J. Food Technol. vol.15 no.spe Campinas maio 2012  Epub 30-Nov-2012</w:t>
      </w:r>
    </w:p>
    <w:p w:rsidR="006E36E8" w:rsidRPr="00FC238A" w:rsidRDefault="006E36E8" w:rsidP="006E36E8">
      <w:pPr>
        <w:shd w:val="clear" w:color="auto" w:fill="FFFFFF"/>
        <w:spacing w:after="0"/>
        <w:outlineLvl w:val="3"/>
        <w:rPr>
          <w:rFonts w:ascii="Verdana" w:eastAsia="Times New Roman" w:hAnsi="Verdana"/>
          <w:color w:val="800000"/>
          <w:sz w:val="11"/>
          <w:szCs w:val="11"/>
          <w:lang w:val="en-US" w:eastAsia="pt-BR"/>
        </w:rPr>
      </w:pPr>
      <w:r w:rsidRPr="00FC238A">
        <w:rPr>
          <w:rFonts w:ascii="Verdana" w:eastAsia="Times New Roman" w:hAnsi="Verdana"/>
          <w:color w:val="800000"/>
          <w:sz w:val="11"/>
          <w:szCs w:val="11"/>
          <w:lang w:val="en-US" w:eastAsia="pt-BR"/>
        </w:rPr>
        <w:t>http://dx.doi.org/10.1590/S1981-67232012005000043 </w:t>
      </w:r>
    </w:p>
    <w:p w:rsidR="006E36E8" w:rsidRPr="00FC238A" w:rsidRDefault="006E36E8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000000"/>
          <w:sz w:val="27"/>
          <w:szCs w:val="27"/>
          <w:lang w:val="en-US" w:eastAsia="pt-BR"/>
        </w:rPr>
      </w:pPr>
      <w:bookmarkStart w:id="0" w:name="tx"/>
      <w:bookmarkEnd w:id="0"/>
    </w:p>
    <w:p w:rsidR="006E36E8" w:rsidRDefault="006E36E8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  <w:t>Rotulagem nutricional: você sabe o que está comendo?</w:t>
      </w:r>
    </w:p>
    <w:p w:rsidR="001D2827" w:rsidRPr="00FC238A" w:rsidRDefault="001D2827" w:rsidP="006E36E8">
      <w:pPr>
        <w:shd w:val="clear" w:color="auto" w:fill="FFFFFF"/>
        <w:spacing w:after="0"/>
        <w:rPr>
          <w:rFonts w:ascii="Verdana" w:eastAsia="Times New Roman" w:hAnsi="Verdana"/>
          <w:color w:val="FF0000"/>
          <w:sz w:val="14"/>
          <w:szCs w:val="14"/>
          <w:lang w:val="en-US" w:eastAsia="pt-BR"/>
        </w:rPr>
      </w:pPr>
      <w:r w:rsidRPr="00FC238A">
        <w:rPr>
          <w:rFonts w:ascii="Verdana" w:eastAsia="Times New Roman" w:hAnsi="Verdana"/>
          <w:b/>
          <w:bCs/>
          <w:color w:val="FF0000"/>
          <w:sz w:val="27"/>
          <w:szCs w:val="27"/>
          <w:highlight w:val="yellow"/>
          <w:lang w:val="en-US" w:eastAsia="pt-BR"/>
        </w:rPr>
        <w:t>(Título conciso, objetivo, claro)</w:t>
      </w:r>
    </w:p>
    <w:p w:rsidR="006E36E8" w:rsidRPr="00FC238A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val="en-US" w:eastAsia="pt-BR"/>
        </w:rPr>
      </w:pPr>
      <w:r w:rsidRPr="00FC238A">
        <w:rPr>
          <w:rFonts w:ascii="Verdana" w:eastAsia="Times New Roman" w:hAnsi="Verdana"/>
          <w:color w:val="000000"/>
          <w:sz w:val="14"/>
          <w:szCs w:val="14"/>
          <w:lang w:val="en-US" w:eastAsia="pt-BR"/>
        </w:rPr>
        <w:t> </w:t>
      </w:r>
    </w:p>
    <w:p w:rsidR="006E36E8" w:rsidRDefault="006E36E8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000000"/>
          <w:sz w:val="24"/>
          <w:szCs w:val="24"/>
          <w:lang w:val="en-US"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4"/>
          <w:szCs w:val="24"/>
          <w:lang w:val="en-US" w:eastAsia="pt-BR"/>
        </w:rPr>
        <w:t>Nutritional labelling: do you know that are you eating?</w:t>
      </w: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val="en-US" w:eastAsia="pt-BR"/>
        </w:rPr>
      </w:pPr>
    </w:p>
    <w:p w:rsidR="006E36E8" w:rsidRDefault="006E36E8" w:rsidP="006E36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vertAlign w:val="superscript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Giovanna da Silva Cavada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I</w:t>
      </w:r>
      <w:r>
        <w:rPr>
          <w:rFonts w:ascii="Verdana" w:hAnsi="Verdana"/>
          <w:b/>
          <w:bCs/>
          <w:color w:val="000000"/>
          <w:sz w:val="20"/>
          <w:szCs w:val="20"/>
        </w:rPr>
        <w:t>; Flávia Fernandes Paiva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II</w:t>
      </w:r>
      <w:r>
        <w:rPr>
          <w:rFonts w:ascii="Verdana" w:hAnsi="Verdana"/>
          <w:b/>
          <w:bCs/>
          <w:color w:val="000000"/>
          <w:sz w:val="20"/>
          <w:szCs w:val="20"/>
        </w:rPr>
        <w:t>; Elizabete Helbig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III</w:t>
      </w:r>
      <w:r>
        <w:rPr>
          <w:rFonts w:ascii="Verdana" w:hAnsi="Verdana"/>
          <w:b/>
          <w:bCs/>
          <w:color w:val="000000"/>
          <w:sz w:val="20"/>
          <w:szCs w:val="20"/>
        </w:rPr>
        <w:t>; Lúcia Rota Borges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IV,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6E36E8" w:rsidRDefault="006E36E8" w:rsidP="006E36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</w:p>
    <w:p w:rsidR="006E36E8" w:rsidRPr="001D2827" w:rsidRDefault="006E36E8" w:rsidP="006E36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1D2827">
        <w:rPr>
          <w:rFonts w:ascii="Verdana" w:hAnsi="Verdana"/>
          <w:color w:val="000000"/>
          <w:sz w:val="16"/>
          <w:szCs w:val="16"/>
          <w:vertAlign w:val="superscript"/>
        </w:rPr>
        <w:t>I</w:t>
      </w:r>
      <w:r w:rsidRPr="001D2827">
        <w:rPr>
          <w:rFonts w:ascii="Verdana" w:hAnsi="Verdana"/>
          <w:color w:val="000000"/>
          <w:sz w:val="16"/>
          <w:szCs w:val="16"/>
        </w:rPr>
        <w:t>Universidade Federal de Pelotas (UFPel), Departamento de Nutrição, Pelotas/RS - Brasil, e-mail:</w:t>
      </w:r>
      <w:r w:rsidRPr="001D282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8" w:history="1">
        <w:r w:rsidRPr="001D2827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gsc.nutri@hotmail.com</w:t>
        </w:r>
      </w:hyperlink>
      <w:r w:rsidRPr="001D282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Pr="001D2827">
        <w:rPr>
          <w:rFonts w:ascii="Verdana" w:hAnsi="Verdana"/>
          <w:color w:val="000000"/>
          <w:sz w:val="16"/>
          <w:szCs w:val="16"/>
        </w:rPr>
        <w:br/>
      </w:r>
      <w:r w:rsidRPr="001D2827">
        <w:rPr>
          <w:rFonts w:ascii="Verdana" w:hAnsi="Verdana"/>
          <w:color w:val="000000"/>
          <w:sz w:val="16"/>
          <w:szCs w:val="16"/>
          <w:vertAlign w:val="superscript"/>
        </w:rPr>
        <w:t>II</w:t>
      </w:r>
      <w:r w:rsidRPr="001D2827">
        <w:rPr>
          <w:rFonts w:ascii="Verdana" w:hAnsi="Verdana"/>
          <w:color w:val="000000"/>
          <w:sz w:val="16"/>
          <w:szCs w:val="16"/>
        </w:rPr>
        <w:t>Universidade Federal de Pelotas (UFPel), Departamento de Ciência e Tecnologia Agroindustrial, Pelotas/RS - Brasil, e-mail:</w:t>
      </w:r>
      <w:hyperlink r:id="rId9" w:history="1">
        <w:r w:rsidRPr="001D2827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fafernandespaiva@yahoo.com.br</w:t>
        </w:r>
      </w:hyperlink>
      <w:r w:rsidRPr="001D282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Pr="001D2827">
        <w:rPr>
          <w:rFonts w:ascii="Verdana" w:hAnsi="Verdana"/>
          <w:color w:val="000000"/>
          <w:sz w:val="16"/>
          <w:szCs w:val="16"/>
        </w:rPr>
        <w:br/>
      </w:r>
      <w:r w:rsidRPr="001D2827">
        <w:rPr>
          <w:rFonts w:ascii="Verdana" w:hAnsi="Verdana"/>
          <w:color w:val="000000"/>
          <w:sz w:val="16"/>
          <w:szCs w:val="16"/>
          <w:vertAlign w:val="superscript"/>
        </w:rPr>
        <w:t>III</w:t>
      </w:r>
      <w:r w:rsidRPr="001D2827">
        <w:rPr>
          <w:rFonts w:ascii="Verdana" w:hAnsi="Verdana"/>
          <w:color w:val="000000"/>
          <w:sz w:val="16"/>
          <w:szCs w:val="16"/>
        </w:rPr>
        <w:t>Universidade Federal de Pelotas (UFPel), Departamento de Nutrição, Pelotas/RS - Brasil, e-mail:</w:t>
      </w:r>
      <w:r w:rsidRPr="001D282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0" w:history="1">
        <w:r w:rsidRPr="001D2827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helbignt@gmail.com</w:t>
        </w:r>
      </w:hyperlink>
      <w:r w:rsidRPr="001D282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Pr="001D2827">
        <w:rPr>
          <w:rFonts w:ascii="Verdana" w:hAnsi="Verdana"/>
          <w:color w:val="000000"/>
          <w:sz w:val="16"/>
          <w:szCs w:val="16"/>
        </w:rPr>
        <w:br/>
      </w:r>
      <w:r w:rsidRPr="001D2827">
        <w:rPr>
          <w:rFonts w:ascii="Verdana" w:hAnsi="Verdana"/>
          <w:color w:val="000000"/>
          <w:sz w:val="16"/>
          <w:szCs w:val="16"/>
          <w:vertAlign w:val="superscript"/>
        </w:rPr>
        <w:t>IV</w:t>
      </w:r>
      <w:r w:rsidRPr="001D2827">
        <w:rPr>
          <w:rFonts w:ascii="Verdana" w:hAnsi="Verdana"/>
          <w:color w:val="000000"/>
          <w:sz w:val="16"/>
          <w:szCs w:val="16"/>
        </w:rPr>
        <w:t>Universidade Federal de Pelotas (UFPel), Departamento de Nutrição, Campus Anglo, Rua Gomes Carneiro, 01, CEP: 96010-610, Pelotas/RS - Brasil, e-mail:</w:t>
      </w:r>
      <w:r w:rsidRPr="001D282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1" w:history="1">
        <w:r w:rsidRPr="001D2827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luciarotaborges@yahoo.com.br</w:t>
        </w:r>
      </w:hyperlink>
    </w:p>
    <w:p w:rsidR="006E36E8" w:rsidRDefault="006E36E8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</w:pP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RESUMO</w:t>
      </w:r>
      <w:r w:rsidR="001D2827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 xml:space="preserve"> </w:t>
      </w:r>
    </w:p>
    <w:p w:rsidR="006E36E8" w:rsidRPr="009A666C" w:rsidRDefault="006E36E8" w:rsidP="001D2827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O rótulo tem por função orientar o consumidor sobre os constituintes dos alimentos, promovendo escolhas alimentares saudáveis. No entanto, isto não significa que os consumidores o estejam utilizando como uma ferramenta para a escolha dos alimentos que deverão compor sua dieta e, assim, reduzir os excessos alimentares e os danos ocasionados à saúde. Este trabalho, um estudo transversal, avaliou o hábito de leitura dos rótulos de consumidores em uma rede de supermercados de Pelotas-RS. Verificou-se que 48,13% dos entrevistados avaliam os rótulos dos alimentos. Os usuários da rotulagem são, na sua maioria, mulheres, jovens e com curso superior. Houve associação significativa entre hábito de leitura e influência na compra dos produtos, o que mostra a importância da rotulagem como um instrumento no ato da compra, uma vez que representa um elo de comunicação entre o consumidor e o produto; além disso, se o rótulo é bem compreendido, permite escolhas alimentares mais criteriosas.</w:t>
      </w: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Palavras-chave:</w:t>
      </w:r>
      <w:r w:rsidRPr="009A666C">
        <w:rPr>
          <w:rFonts w:ascii="Verdana" w:eastAsia="Times New Roman" w:hAnsi="Verdana"/>
          <w:color w:val="000000"/>
          <w:sz w:val="20"/>
          <w:lang w:eastAsia="pt-BR"/>
        </w:rPr>
        <w:t> 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Rotulagem de alimentos; Informação nutricional; Comportamento do consumidor.</w:t>
      </w:r>
    </w:p>
    <w:p w:rsidR="006E36E8" w:rsidRDefault="006E36E8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</w:pPr>
    </w:p>
    <w:p w:rsidR="001D2827" w:rsidRDefault="001D2827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FF0000"/>
          <w:sz w:val="20"/>
          <w:szCs w:val="20"/>
          <w:lang w:eastAsia="pt-BR"/>
        </w:rPr>
      </w:pPr>
      <w:r w:rsidRPr="001D2827">
        <w:rPr>
          <w:rFonts w:ascii="Verdana" w:eastAsia="Times New Roman" w:hAnsi="Verdana"/>
          <w:b/>
          <w:bCs/>
          <w:color w:val="FF0000"/>
          <w:sz w:val="20"/>
          <w:szCs w:val="20"/>
          <w:highlight w:val="yellow"/>
          <w:lang w:eastAsia="pt-BR"/>
        </w:rPr>
        <w:t>(Resumo em parágrafo único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highlight w:val="yellow"/>
          <w:lang w:eastAsia="pt-BR"/>
        </w:rPr>
        <w:t>, curto,</w:t>
      </w:r>
      <w:r w:rsidRPr="001D2827">
        <w:rPr>
          <w:rFonts w:ascii="Verdana" w:eastAsia="Times New Roman" w:hAnsi="Verdana"/>
          <w:b/>
          <w:bCs/>
          <w:color w:val="FF0000"/>
          <w:sz w:val="20"/>
          <w:szCs w:val="20"/>
          <w:highlight w:val="yellow"/>
          <w:lang w:eastAsia="pt-BR"/>
        </w:rPr>
        <w:t xml:space="preserve"> com uma estrutura de montagem seguindo os itens do trabalho: introdução, objetivo, metodologia, principais resultados e princiapais conclusões)</w:t>
      </w:r>
    </w:p>
    <w:p w:rsidR="001D2827" w:rsidRPr="001D2827" w:rsidRDefault="001D2827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FF0000"/>
          <w:sz w:val="20"/>
          <w:szCs w:val="20"/>
          <w:lang w:eastAsia="pt-BR"/>
        </w:rPr>
      </w:pPr>
      <w:r w:rsidRPr="001D2827">
        <w:rPr>
          <w:rFonts w:ascii="Verdana" w:eastAsia="Times New Roman" w:hAnsi="Verdana"/>
          <w:b/>
          <w:bCs/>
          <w:color w:val="FF0000"/>
          <w:sz w:val="20"/>
          <w:szCs w:val="20"/>
          <w:highlight w:val="yellow"/>
          <w:lang w:eastAsia="pt-BR"/>
        </w:rPr>
        <w:t>(Palavras-chave: 3 e não repetem o título)</w:t>
      </w:r>
    </w:p>
    <w:p w:rsidR="006E36E8" w:rsidRPr="006E36E8" w:rsidRDefault="006E36E8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</w:pP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val="en-US"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val="en-US" w:eastAsia="pt-BR"/>
        </w:rPr>
        <w:t>SUMMARY</w:t>
      </w:r>
    </w:p>
    <w:p w:rsidR="006E36E8" w:rsidRPr="009A666C" w:rsidRDefault="006E36E8" w:rsidP="001D2827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14"/>
          <w:szCs w:val="14"/>
          <w:lang w:val="en-US"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val="en-US" w:eastAsia="pt-BR"/>
        </w:rPr>
        <w:t xml:space="preserve">The label has the task of guiding the consumer on the constituents of food, promoting healthy food choices. However, this does not mean that consumers are using as a tool to choose which foods should make up your diet, and thus reduce overeating and damages health. This is a cross-sectional study, which evaluated the habit of reading labels for consumers in a supermarket chain in Pelotas, RS. It was found that 48.13% of respondents evaluate food labels. Users of labeling are mostly women, young people and university graduates. A significant association between reading habits and influence on the purchase of products, which shows the </w:t>
      </w:r>
      <w:r w:rsidRPr="009A666C">
        <w:rPr>
          <w:rFonts w:ascii="Verdana" w:eastAsia="Times New Roman" w:hAnsi="Verdana"/>
          <w:color w:val="000000"/>
          <w:sz w:val="20"/>
          <w:szCs w:val="20"/>
          <w:lang w:val="en-US" w:eastAsia="pt-BR"/>
        </w:rPr>
        <w:lastRenderedPageBreak/>
        <w:t>importance of labeling as a tool in the purchase, since it represents a communication link between the consumer and the product is well understood and allows choices food more insightful.</w:t>
      </w: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val="en-US"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val="en-US" w:eastAsia="pt-BR"/>
        </w:rPr>
        <w:t>Key words:</w:t>
      </w:r>
      <w:r w:rsidRPr="009A666C">
        <w:rPr>
          <w:rFonts w:ascii="Verdana" w:eastAsia="Times New Roman" w:hAnsi="Verdana"/>
          <w:color w:val="000000"/>
          <w:sz w:val="20"/>
          <w:lang w:val="en-US" w:eastAsia="pt-BR"/>
        </w:rPr>
        <w:t> </w:t>
      </w:r>
      <w:r w:rsidRPr="009A666C">
        <w:rPr>
          <w:rFonts w:ascii="Verdana" w:eastAsia="Times New Roman" w:hAnsi="Verdana"/>
          <w:color w:val="000000"/>
          <w:sz w:val="20"/>
          <w:szCs w:val="20"/>
          <w:lang w:val="en-US" w:eastAsia="pt-BR"/>
        </w:rPr>
        <w:t>Nutritional labeling; Nutritional information; Consumer's behavior.</w:t>
      </w:r>
    </w:p>
    <w:p w:rsidR="006E36E8" w:rsidRPr="009A666C" w:rsidRDefault="006E36E8" w:rsidP="006E36E8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  <w:t>1 Introdução</w:t>
      </w:r>
    </w:p>
    <w:p w:rsidR="006E36E8" w:rsidRDefault="006E36E8" w:rsidP="006E36E8">
      <w:pPr>
        <w:shd w:val="clear" w:color="auto" w:fill="FFFFFF"/>
        <w:spacing w:after="0"/>
        <w:ind w:firstLine="708"/>
        <w:jc w:val="both"/>
      </w:pPr>
      <w:r>
        <w:t xml:space="preserve">As modificações no padrão alimentar da população – evidenciadas pelo consumo de dietas com alta densidade energética, ricas em gordura de origem animal e com baixo teor de fibras – associadas à maior prevalência do sedentarismo, ao tabagismo e ao abuso excessivo de álcool têm levado ao aumento da incidência de algumas doenças, entre as quais as doenças cardiovasculares, a obesidade e o diabetes mellitus (GIMENO et al., 2011; LENZ et al., 2009). Segundo Souza et al. (2011), o consumo alimentar é um determinante da saúde, cujo caráter positivo ou negativo depende de informações adequadas, sendo de fundamental importância intervenções de educação nutricional que auxiliem a população na escolha de alimentos mais saudáveis. </w:t>
      </w:r>
      <w:r w:rsidR="00A82F77" w:rsidRPr="00A82F77">
        <w:rPr>
          <w:color w:val="FF0000"/>
          <w:highlight w:val="yellow"/>
        </w:rPr>
        <w:t>(Observe as citações: se incluídas no parágrafo, os autores ficam em letras minúsculas e somente a data fica entre parênteses; se no final da frase, autores em maiúsculas e data ficam entre parênteses. Observe as vírgulas e ponto e vírgula. O termo et al. É sempre em minúsculas e nunca em itálico).</w:t>
      </w:r>
    </w:p>
    <w:p w:rsidR="006E36E8" w:rsidRPr="00A82F77" w:rsidRDefault="006E36E8" w:rsidP="006E36E8">
      <w:pPr>
        <w:shd w:val="clear" w:color="auto" w:fill="FFFFFF"/>
        <w:spacing w:after="0"/>
        <w:ind w:firstLine="708"/>
        <w:jc w:val="both"/>
        <w:rPr>
          <w:color w:val="FF0000"/>
        </w:rPr>
      </w:pPr>
      <w:r>
        <w:t>A rotulagem nutricional é definida como toda a descrição destinada a informar o consumidor sobre as propriedades nutricionais de um alimento, compreendendo a declaração de valor energético e os principais nutrientes. No entanto, é necessário que estas informações sejam compreendidas por todos aqueles que as utilizam (ANVISA e UnB, 2005; CÂMARA et al., 2008; SOUZA et al., 2011). As informações fornecidas por meio da rotulagem contemplam um direito assegurado pelo Código de Defesa do Consumidor, o qual determina que a informação sobre produtos deve ser clara e com especificação correta de quantidade, composição e qualidade, bem como sobre os riscos que possam apresentar (BRASIL, 1990; CÂMARA et al., 2008).</w:t>
      </w:r>
      <w:r w:rsidR="00A82F77">
        <w:t xml:space="preserve"> </w:t>
      </w:r>
      <w:r w:rsidR="00A82F77" w:rsidRPr="00A82F77">
        <w:rPr>
          <w:color w:val="FF0000"/>
          <w:highlight w:val="yellow"/>
        </w:rPr>
        <w:t xml:space="preserve">(Mais de 3 autores utiliza-se </w:t>
      </w:r>
      <w:r w:rsidR="00A82F77">
        <w:rPr>
          <w:color w:val="FF0000"/>
          <w:highlight w:val="yellow"/>
        </w:rPr>
        <w:t xml:space="preserve">o nome do primeiro e </w:t>
      </w:r>
      <w:r w:rsidR="00A82F77" w:rsidRPr="00A82F77">
        <w:rPr>
          <w:color w:val="FF0000"/>
          <w:highlight w:val="yellow"/>
        </w:rPr>
        <w:t>et al., até 3 colocam-se os nomes de todos).</w:t>
      </w:r>
    </w:p>
    <w:p w:rsidR="006E36E8" w:rsidRDefault="006E36E8" w:rsidP="006E36E8">
      <w:pPr>
        <w:shd w:val="clear" w:color="auto" w:fill="FFFFFF"/>
        <w:spacing w:after="0"/>
        <w:ind w:firstLine="708"/>
        <w:jc w:val="both"/>
      </w:pPr>
      <w:r>
        <w:t xml:space="preserve">No Brasil, a rotulagem nutricional é regulamentada pelas Resoluções de Diretoria Colegiada (RDCs) 360/03 e 359/03 da Agência Nacional de Vigilância Sanitária (ANVISA). Nesse sentido, devem ser declaradas, segundo a RDC 360/03, as quantidades por porção e a porcentagem do valor diário dos seguintes componentes: valor energético, teor de carboidratos, proteínas, gorduras totais, gorduras saturadas, gorduras trans, fibras alimentares e sódio (BRASIL, 2003b; LOBANCO et al., 2009). A RDC 359/03 estabelece as medidas e porções, incluindo a medida caseira e sua relação com a porção correspondente em gramas ou mililitros, detalhando também os utensílios utilizados com suas capacidades aproximadas. As porções indicadas nos rótulos de alimentos e bebidas foram determinadas com base em uma dieta de 2.000 kcal, considerando uma alimentação saudável (BRASIL, 2003a; LOBANCO et al., 2009). </w:t>
      </w:r>
      <w:r w:rsidR="00A82F77" w:rsidRPr="00A82F77">
        <w:rPr>
          <w:color w:val="FF0000"/>
          <w:highlight w:val="yellow"/>
        </w:rPr>
        <w:t xml:space="preserve">(Neste caso 2003a </w:t>
      </w:r>
      <w:r w:rsidR="00A82F77">
        <w:rPr>
          <w:color w:val="FF0000"/>
          <w:highlight w:val="yellow"/>
        </w:rPr>
        <w:t xml:space="preserve">e 2003b </w:t>
      </w:r>
      <w:r w:rsidR="00A82F77" w:rsidRPr="00A82F77">
        <w:rPr>
          <w:color w:val="FF0000"/>
          <w:highlight w:val="yellow"/>
        </w:rPr>
        <w:t>é porque tem dois trabalhos Brasil, 2003 utilizados).</w:t>
      </w:r>
      <w:r w:rsidR="00A82F77">
        <w:t xml:space="preserve"> </w:t>
      </w:r>
      <w:r>
        <w:t xml:space="preserve">Os rótulos são elementos de comunicação entre o produto e os consumidores, e devem auxiliá-los na decisão de compra, aumentando a eficiência do mercado e o bem-estar do consumidor (MACHADO et al., 2006). No entanto, o fato de a rotulagem ser obrigatória não significa que os consumidores a estejam utilizando como uma ferramenta para a escolha dos alimentos que devem compor sua dieta habitual e, assim, reduzir os excessos alimentares e, </w:t>
      </w:r>
      <w:r>
        <w:lastRenderedPageBreak/>
        <w:t>consequentemente, os danos ocasionados à saúde (MACHADO et al., 2006). Em função da possibilidade de a alimentação inadequada trazer inúmeros riscos à saúde, é de extrema importância avaliar o conhecimento da população frente à rotulagem. Segundo dados do Ministério da Saúde, metade das pessoas que costumam ler os rótulos dos alimentos que consomem não compreendem adequadamente o significado destas informações (ANVISA e UnB, 2005).</w:t>
      </w:r>
    </w:p>
    <w:p w:rsidR="006E36E8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Diante do exposto, o objetivo deste estudo foi </w:t>
      </w:r>
      <w:r w:rsidR="001F37AA"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(verbo no passado)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verificar o hábito de leitura e o conhecimento das informações nutricionais contidas nos rótulos de alimentos por consumidores de uma rede de supermercados da cidade de Pelotas-RS.</w:t>
      </w:r>
    </w:p>
    <w:p w:rsidR="00A82F77" w:rsidRPr="00A82F77" w:rsidRDefault="00A82F77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FF0000"/>
          <w:sz w:val="14"/>
          <w:szCs w:val="14"/>
          <w:lang w:eastAsia="pt-BR"/>
        </w:rPr>
      </w:pPr>
      <w:r w:rsidRPr="00A82F77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(A Introdução finaliza com os objetivos do trabalho).</w:t>
      </w: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14"/>
          <w:szCs w:val="14"/>
          <w:lang w:eastAsia="pt-BR"/>
        </w:rPr>
        <w:t> </w:t>
      </w:r>
    </w:p>
    <w:p w:rsidR="006E36E8" w:rsidRDefault="006E36E8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  <w:t>2 Material e métodos</w:t>
      </w: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eastAsia="pt-BR"/>
        </w:rPr>
      </w:pPr>
    </w:p>
    <w:p w:rsidR="006E36E8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Foi realizado </w:t>
      </w:r>
      <w:r w:rsidR="001F37AA"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(verbo no passado)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um estudo transversal durante os meses de abril a junho de 2011, com consumidores de uma rede de supermercados com filiais distribuídas na cidade de Pelotas-RS. </w:t>
      </w:r>
      <w:r w:rsidR="00A82F77" w:rsidRPr="00A82F77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(Primeira frase é a localização do trabalho).</w:t>
      </w:r>
      <w:r w:rsidR="00A82F77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Foram incluídos neste estudo clientes com idade igual ou superior a 18 anos, que foram entrevistados. Os dados foram coletados por entrevistadores treinados e as entrevistas foram realizadas nos dias úteis da semana, nos turnos manhã e tarde.</w:t>
      </w:r>
    </w:p>
    <w:p w:rsidR="00A82F77" w:rsidRPr="00A82F77" w:rsidRDefault="00A82F77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FF0000"/>
          <w:sz w:val="14"/>
          <w:szCs w:val="14"/>
          <w:lang w:eastAsia="pt-BR"/>
        </w:rPr>
      </w:pPr>
      <w:r w:rsidRPr="00A82F77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(Segunda frase é o “material” utilizado, que aqui foram os entrevistados).</w:t>
      </w:r>
    </w:p>
    <w:p w:rsidR="006E36E8" w:rsidRPr="009A666C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>
        <w:t xml:space="preserve">Aplicou-se </w:t>
      </w:r>
      <w:r w:rsidR="001F37AA" w:rsidRPr="001F37AA">
        <w:rPr>
          <w:color w:val="FF0000"/>
          <w:highlight w:val="yellow"/>
        </w:rPr>
        <w:t>(tratamento impessoal)</w:t>
      </w:r>
      <w:r w:rsidR="001F37AA">
        <w:t xml:space="preserve"> </w:t>
      </w:r>
      <w:r>
        <w:t xml:space="preserve">um questionário com adaptações ao proposto por Cassemiro et al. (2006). </w:t>
      </w:r>
      <w:r w:rsidR="00A82F77" w:rsidRPr="00A82F77">
        <w:rPr>
          <w:color w:val="FF0000"/>
          <w:highlight w:val="yellow"/>
        </w:rPr>
        <w:t>(Principal método utilizado que, como tem uma referência, ela foi citada e não precisa exp</w:t>
      </w:r>
      <w:r w:rsidR="00A82F77">
        <w:rPr>
          <w:color w:val="FF0000"/>
          <w:highlight w:val="yellow"/>
        </w:rPr>
        <w:t>licar mais nada</w:t>
      </w:r>
      <w:r w:rsidR="00A82F77" w:rsidRPr="00A82F77">
        <w:rPr>
          <w:color w:val="FF0000"/>
          <w:highlight w:val="yellow"/>
        </w:rPr>
        <w:t>. Seguem explicações detalhadas dos procedimentos).</w:t>
      </w:r>
      <w:r w:rsidR="00A82F77"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Os participantes foram submetidos a perguntas referentes aos seguintes tópicos: variáveis socioeconômicas (gênero, idade, escolaridade e estado civil); hábito de leitura dos rótulos; compreensão das informações, e influência das informações na escolha dos produtos. O estado civil foi classificado em 'com companheiro' e 'sem companheiro', sendo que os viúvos e separados/divorciados foram agrupados junto aos 'sem companheiro'.</w:t>
      </w:r>
    </w:p>
    <w:p w:rsidR="006E36E8" w:rsidRPr="009A666C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Para garantir a aleatoriedade do estudo, foram abordados </w:t>
      </w:r>
      <w:r w:rsidR="001F37AA"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(verbo no passado e impessoal)</w:t>
      </w:r>
      <w:r w:rsidR="001F37AA" w:rsidRPr="001F37AA">
        <w:rPr>
          <w:rFonts w:ascii="Verdana" w:eastAsia="Times New Roman" w:hAnsi="Verdana"/>
          <w:color w:val="FF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os clientes que estavam na fila do caixa, aguardando o momento para pagar, sendo entrevistado o último cliente da fila, similarmente à metodologia descrita por </w:t>
      </w:r>
      <w:r>
        <w:t xml:space="preserve">Silva (2003).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O cálculo do tamanho da amostra foi feito levando-se em consideração a população da cidade de Pelotas, sendo estimado um total de 246 clientes, considerando um erro máximo de 5% e nível de confiança de 95%. Este total foi então distribuído proporcionalmente entre as filiais que compõem essa rede de supermercados.</w:t>
      </w:r>
      <w:r w:rsidR="00A82F77" w:rsidRPr="00A82F77">
        <w:rPr>
          <w:rFonts w:ascii="Verdana" w:eastAsia="Times New Roman" w:hAnsi="Verdana"/>
          <w:color w:val="000000"/>
          <w:sz w:val="20"/>
          <w:szCs w:val="20"/>
          <w:highlight w:val="yellow"/>
          <w:lang w:eastAsia="pt-BR"/>
        </w:rPr>
        <w:t xml:space="preserve"> </w:t>
      </w:r>
    </w:p>
    <w:p w:rsidR="006E36E8" w:rsidRPr="009A666C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Os dados foram tabulados no programa Excel 2007. As análises estatísticas foram realizadas no programa STATA versão 10.0. A análise descritiva das variáveis foi apresentada por meio de médias com seus respectivos desvios padrões. O teste de Qui-quadrado (</w:t>
      </w:r>
      <w:r w:rsidRPr="009A666C">
        <w:rPr>
          <w:rFonts w:ascii="Verdana" w:eastAsia="Times New Roman" w:hAnsi="Verdana"/>
          <w:color w:val="000000"/>
          <w:sz w:val="14"/>
          <w:szCs w:val="14"/>
          <w:lang w:eastAsia="pt-BR"/>
        </w:rPr>
        <w:t>χ</w:t>
      </w:r>
      <w:r w:rsidRPr="009A666C">
        <w:rPr>
          <w:rFonts w:ascii="Verdana" w:eastAsia="Times New Roman" w:hAnsi="Verdana"/>
          <w:color w:val="000000"/>
          <w:sz w:val="20"/>
          <w:szCs w:val="20"/>
          <w:vertAlign w:val="superscript"/>
          <w:lang w:eastAsia="pt-BR"/>
        </w:rPr>
        <w:t>2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) foi utilizado para testar a associação entre as variáveis. O nível de significância utilizado para todos os testes foi de 5%.</w:t>
      </w:r>
      <w:r w:rsidR="00A82F77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A82F77" w:rsidRPr="00A82F77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(Foram dadas explicações sobre o método estatístico utilizado).</w:t>
      </w:r>
    </w:p>
    <w:p w:rsidR="006E36E8" w:rsidRPr="009A666C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O Comitê de Ética em Pesquisa da Faculdade de Medicina da Universidade Federal de Pelotas aprovou a realização desta pesquisa (OF.36/11). O Termo de Consentimento Livre e Esclarecido foi entregue ao cliente no início do estudo.</w:t>
      </w:r>
      <w:r w:rsidR="00A82F77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A82F77" w:rsidRPr="00A82F77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(Esclarecimento de questão ética envolvida).</w:t>
      </w: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14"/>
          <w:szCs w:val="14"/>
          <w:lang w:eastAsia="pt-BR"/>
        </w:rPr>
        <w:lastRenderedPageBreak/>
        <w:t> </w:t>
      </w:r>
    </w:p>
    <w:p w:rsidR="006E36E8" w:rsidRDefault="006E36E8" w:rsidP="006E36E8">
      <w:pPr>
        <w:shd w:val="clear" w:color="auto" w:fill="FFFFFF"/>
        <w:spacing w:after="0"/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</w:pPr>
      <w:r w:rsidRPr="009A666C"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  <w:t>3 Resultados e discussão</w:t>
      </w:r>
    </w:p>
    <w:p w:rsidR="006E36E8" w:rsidRPr="009A666C" w:rsidRDefault="006E36E8" w:rsidP="006E36E8">
      <w:pPr>
        <w:shd w:val="clear" w:color="auto" w:fill="FFFFFF"/>
        <w:spacing w:after="0"/>
        <w:rPr>
          <w:rFonts w:ascii="Verdana" w:eastAsia="Times New Roman" w:hAnsi="Verdana"/>
          <w:color w:val="000000"/>
          <w:sz w:val="14"/>
          <w:szCs w:val="14"/>
          <w:lang w:eastAsia="pt-BR"/>
        </w:rPr>
      </w:pPr>
    </w:p>
    <w:p w:rsidR="006E36E8" w:rsidRPr="00A456A2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FF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Participaram do estudo 241 consumidores, com idade média de 42,46 anos (±14,88), sendo a maioria do gênero feminino (77,59%). Quanto à escolaridade, 40,25% dos entrevistados possuíam Ensino Superior. A</w:t>
      </w:r>
      <w:r w:rsidRPr="009A666C">
        <w:rPr>
          <w:rFonts w:ascii="Verdana" w:eastAsia="Times New Roman" w:hAnsi="Verdana"/>
          <w:color w:val="000000"/>
          <w:sz w:val="20"/>
          <w:lang w:eastAsia="pt-BR"/>
        </w:rPr>
        <w:t> </w:t>
      </w:r>
      <w:hyperlink r:id="rId12" w:anchor="tab01" w:history="1">
        <w:r w:rsidRPr="009A666C">
          <w:rPr>
            <w:rFonts w:ascii="Verdana" w:eastAsia="Times New Roman" w:hAnsi="Verdana"/>
            <w:sz w:val="20"/>
            <w:lang w:eastAsia="pt-BR"/>
          </w:rPr>
          <w:t>Tabela 1</w:t>
        </w:r>
      </w:hyperlink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apresenta as características da população estudada</w:t>
      </w:r>
      <w:r w:rsidRPr="00A456A2">
        <w:rPr>
          <w:rFonts w:ascii="Verdana" w:eastAsia="Times New Roman" w:hAnsi="Verdana"/>
          <w:color w:val="FF0000"/>
          <w:sz w:val="20"/>
          <w:szCs w:val="20"/>
          <w:lang w:eastAsia="pt-BR"/>
        </w:rPr>
        <w:t>.</w:t>
      </w:r>
      <w:bookmarkStart w:id="1" w:name="tab01"/>
      <w:bookmarkEnd w:id="1"/>
      <w:r w:rsidR="00A456A2" w:rsidRPr="00A456A2">
        <w:rPr>
          <w:rFonts w:ascii="Verdana" w:eastAsia="Times New Roman" w:hAnsi="Verdana"/>
          <w:color w:val="FF0000"/>
          <w:sz w:val="20"/>
          <w:szCs w:val="20"/>
          <w:lang w:eastAsia="pt-BR"/>
        </w:rPr>
        <w:t xml:space="preserve"> </w:t>
      </w:r>
      <w:r w:rsidR="00A456A2" w:rsidRPr="00A456A2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(Apresentação de dados levantados e de análises realizadas).</w:t>
      </w:r>
    </w:p>
    <w:p w:rsidR="006E36E8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Em relação ao hábito de leitura dos rótulos, 48,13% (n = 116) dos entrevistados afirmaram ler as informações presentes, 27,80% (n = 67) não liam e 24,07% (n = 58) liam às vezes. Dentre aqueles que tinham o hábito da leitura ou que liam às vezes, 91,96% (n = 160) consideravam importantes estas informações.</w:t>
      </w:r>
    </w:p>
    <w:p w:rsidR="006E36E8" w:rsidRPr="00E80AAB" w:rsidRDefault="006E36E8" w:rsidP="006E36E8">
      <w:pPr>
        <w:shd w:val="clear" w:color="auto" w:fill="FFFFFF"/>
        <w:spacing w:after="0"/>
        <w:ind w:firstLine="708"/>
        <w:jc w:val="both"/>
        <w:rPr>
          <w:color w:val="FF0000"/>
        </w:rPr>
      </w:pPr>
      <w:r>
        <w:t xml:space="preserve">Neste trabalho, pôde-se observar </w:t>
      </w:r>
      <w:r w:rsidR="001F37AA" w:rsidRPr="001F37AA">
        <w:rPr>
          <w:color w:val="FF0000"/>
          <w:highlight w:val="yellow"/>
        </w:rPr>
        <w:t>(verbo no passado e impessoal)</w:t>
      </w:r>
      <w:r w:rsidR="001F37AA">
        <w:t xml:space="preserve"> </w:t>
      </w:r>
      <w:r>
        <w:t>que a maioria dos entrevistados afirmou consultarem os rótulos, o que está de acordo com os achados de Felipe et al. (2003) e Cassemiro et al. (2006), evidenciando uma maior preocupação por parte da população de conhecer a qualidade nutricional dos alimentos.</w:t>
      </w:r>
      <w:r w:rsidR="00E80AAB">
        <w:t xml:space="preserve"> </w:t>
      </w:r>
      <w:r w:rsidR="00E80AAB" w:rsidRPr="00E80AAB">
        <w:rPr>
          <w:color w:val="FF0000"/>
          <w:highlight w:val="yellow"/>
        </w:rPr>
        <w:t>(Aqui as autoras fizeram o en</w:t>
      </w:r>
      <w:r w:rsidR="00E80AAB">
        <w:rPr>
          <w:color w:val="FF0000"/>
          <w:highlight w:val="yellow"/>
        </w:rPr>
        <w:t>l</w:t>
      </w:r>
      <w:r w:rsidR="00E80AAB" w:rsidRPr="00E80AAB">
        <w:rPr>
          <w:color w:val="FF0000"/>
          <w:highlight w:val="yellow"/>
        </w:rPr>
        <w:t xml:space="preserve">ace dos resultados dos autores </w:t>
      </w:r>
      <w:r w:rsidR="00E80AAB">
        <w:rPr>
          <w:color w:val="FF0000"/>
          <w:highlight w:val="yellow"/>
        </w:rPr>
        <w:t>pesquiados e citados n</w:t>
      </w:r>
      <w:r w:rsidR="00E80AAB" w:rsidRPr="00E80AAB">
        <w:rPr>
          <w:color w:val="FF0000"/>
          <w:highlight w:val="yellow"/>
        </w:rPr>
        <w:t xml:space="preserve">a revisão de literatura </w:t>
      </w:r>
      <w:r w:rsidR="00E80AAB">
        <w:rPr>
          <w:color w:val="FF0000"/>
          <w:highlight w:val="yellow"/>
        </w:rPr>
        <w:t xml:space="preserve">– introdução – </w:t>
      </w:r>
      <w:r w:rsidR="00E80AAB" w:rsidRPr="00E80AAB">
        <w:rPr>
          <w:color w:val="FF0000"/>
          <w:highlight w:val="yellow"/>
        </w:rPr>
        <w:t>com</w:t>
      </w:r>
      <w:r w:rsidR="00E80AAB">
        <w:rPr>
          <w:color w:val="FF0000"/>
          <w:highlight w:val="yellow"/>
        </w:rPr>
        <w:t xml:space="preserve"> </w:t>
      </w:r>
      <w:r w:rsidR="00E80AAB" w:rsidRPr="00E80AAB">
        <w:rPr>
          <w:color w:val="FF0000"/>
          <w:highlight w:val="yellow"/>
        </w:rPr>
        <w:t>os resultados encontrados por elas, para saber se confirmam ou contradizem achados anteriores).</w:t>
      </w:r>
    </w:p>
    <w:p w:rsidR="006E36E8" w:rsidRDefault="006E36E8" w:rsidP="006E36E8">
      <w:pPr>
        <w:shd w:val="clear" w:color="auto" w:fill="FFFFFF"/>
        <w:spacing w:after="0"/>
        <w:ind w:firstLine="708"/>
        <w:jc w:val="both"/>
      </w:pPr>
      <w:r>
        <w:t>Avaliando-se o comportamento de 300 consumidores frente à rotulagem na cidade de Feira de Santana-BA, Machado et al. (2006) encontraram uma prevalência de leitura em torno de 80,0%, sendo que, destes, 52,0% consultavam os rótulos constantemente. Pinheiro et al. (2011) encontraram uma prevalência de leitura de 85,40%. Em estudo de Monteiro et al. (2005),  com 187 indivíduos, 74,80% consultavam os rótulos durante as compras.</w:t>
      </w:r>
    </w:p>
    <w:p w:rsidR="006E36E8" w:rsidRPr="00E80AAB" w:rsidRDefault="006E36E8" w:rsidP="006E36E8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FF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Ao se fazer a associação entre características socioeconômicas e hábito de leitura dos rótulos, os resultados apontaram diferença estatística apenas na variável 'escolaridade' (</w:t>
      </w:r>
      <w:hyperlink r:id="rId13" w:anchor="tab02" w:history="1">
        <w:r w:rsidRPr="009A666C">
          <w:rPr>
            <w:rFonts w:ascii="Verdana" w:eastAsia="Times New Roman" w:hAnsi="Verdana"/>
            <w:sz w:val="20"/>
            <w:lang w:eastAsia="pt-BR"/>
          </w:rPr>
          <w:t>Tabela 2</w:t>
        </w:r>
      </w:hyperlink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), evidenciando que indivíduos com nível de escolaridade mais alto possuem maior hábito desta leitura.</w:t>
      </w:r>
      <w:r w:rsidR="00E80AA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E80AAB" w:rsidRPr="00E80AAB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(Comentário sobre dados apresentados em tabela, citando o número da referida tabela,</w:t>
      </w:r>
      <w:r w:rsidR="00E80AAB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 sempre</w:t>
      </w:r>
      <w:r w:rsidR="00E80AAB" w:rsidRPr="00E80AAB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 antes de colocá-la no texto).</w:t>
      </w:r>
    </w:p>
    <w:p w:rsidR="004F5271" w:rsidRDefault="006E36E8" w:rsidP="006E36E8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2733675" cy="2590800"/>
            <wp:effectExtent l="19050" t="0" r="9525" b="0"/>
            <wp:docPr id="11" name="Imagem 11" descr="15E0115ta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E0115tab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</w:t>
      </w:r>
    </w:p>
    <w:p w:rsidR="004F5271" w:rsidRPr="004F5271" w:rsidRDefault="004F5271" w:rsidP="006E36E8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FF0000"/>
          <w:sz w:val="20"/>
          <w:szCs w:val="20"/>
          <w:lang w:eastAsia="pt-BR"/>
        </w:rPr>
      </w:pPr>
      <w:r w:rsidRPr="004F5271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lastRenderedPageBreak/>
        <w:t>(</w:t>
      </w:r>
      <w:r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O tí</w:t>
      </w:r>
      <w:r w:rsidRPr="004F5271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tulo das tabelas e figuras </w:t>
      </w:r>
      <w:r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são</w:t>
      </w:r>
      <w:r w:rsidRPr="004F5271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 localizados na parte superior delas e a fonte</w:t>
      </w:r>
      <w:r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 - </w:t>
      </w:r>
      <w:r w:rsidRPr="004F5271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se </w:t>
      </w:r>
      <w:r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a tabela </w:t>
      </w:r>
      <w:r w:rsidRPr="004F5271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não for dos autores do trabalho</w:t>
      </w:r>
      <w:r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 -</w:t>
      </w:r>
      <w:r w:rsidRPr="004F5271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 aparece na parte inferior</w:t>
      </w:r>
      <w:r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. Uma tabela tem somente 3 linha horizontais: acima e abaixo do cabeçalho e no fechamento da mesma. Para melhorar a visualização podem ser usadas hachuras nas linhas, como os exemplos aqui mostrados. Figuras são quaisquer ilustrações: desenhos, gráficos, fotos. Em um trabalho científico não existem quadros</w:t>
      </w:r>
      <w:r w:rsidRPr="004F5271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).</w:t>
      </w:r>
    </w:p>
    <w:p w:rsidR="006E36E8" w:rsidRPr="009A666C" w:rsidRDefault="006E36E8" w:rsidP="006E36E8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2800350" cy="2647950"/>
            <wp:effectExtent l="19050" t="0" r="0" b="0"/>
            <wp:docPr id="12" name="Imagem 12" descr="15E0115ta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E0115tab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2D" w:rsidRPr="00E80AAB" w:rsidRDefault="006E36E8" w:rsidP="00BD512D">
      <w:pPr>
        <w:shd w:val="clear" w:color="auto" w:fill="FFFFFF"/>
        <w:spacing w:after="0"/>
        <w:jc w:val="both"/>
        <w:rPr>
          <w:color w:val="FF0000"/>
        </w:rPr>
      </w:pPr>
      <w:r w:rsidRPr="009A666C">
        <w:rPr>
          <w:rFonts w:ascii="Verdana" w:eastAsia="Times New Roman" w:hAnsi="Verdana"/>
          <w:color w:val="000000"/>
          <w:sz w:val="14"/>
          <w:szCs w:val="14"/>
          <w:lang w:eastAsia="pt-BR"/>
        </w:rPr>
        <w:t> </w:t>
      </w:r>
      <w:bookmarkStart w:id="2" w:name="tab02"/>
      <w:bookmarkEnd w:id="2"/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ab/>
      </w:r>
      <w:r>
        <w:t>Estes dados são semelhantes aos encontrados por Cassemiro et al. (2006), que observaram uma maior utilização da informação nutricional conforme aumenta o grau de instrução, demonstrando que 79,0% dos usuários que apresentavam Curso Superior possuíam maior interesse pela leitura dos rótulos. Monteiro et al. (2005) também encontraram uma relação direta e significativa entre hábito de leitura dos rótulos e escolaridade</w:t>
      </w:r>
      <w:r w:rsidRPr="00E80AAB">
        <w:rPr>
          <w:color w:val="FF0000"/>
          <w:highlight w:val="yellow"/>
        </w:rPr>
        <w:t>.</w:t>
      </w:r>
      <w:r w:rsidR="00E80AAB" w:rsidRPr="00E80AAB">
        <w:rPr>
          <w:color w:val="FF0000"/>
          <w:highlight w:val="yellow"/>
        </w:rPr>
        <w:t xml:space="preserve"> (Mais um enlace dos autores lidos com os resultados encontrados).</w:t>
      </w:r>
    </w:p>
    <w:p w:rsidR="006E36E8" w:rsidRPr="00E80AAB" w:rsidRDefault="006E36E8" w:rsidP="00BD512D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FF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Quanto à compreensão do conteúdo dos rótulos, foi feita a associação entre hábito de leitura e compreensão das informações. Os resultados apontam que, dentre os entrevistados que costumavam ler os rótulos, 61,21% (n = 71) compreendiam as informações. Ao se avaliar a relação entre escolaridade e compreensão das informações, os achados evidenciam que mesmo sendo predominante o Ensino Superior para os indivíduos que compreendem estas informações (48,08%), os dados não foram significativos (p = 0,459). Diversamente, no estudo </w:t>
      </w:r>
      <w:r w:rsidR="00BD512D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de </w:t>
      </w:r>
      <w:r w:rsidR="00BD512D">
        <w:t xml:space="preserve">Pinheiro et al. (2011),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houve relação entre grau de escolaridade e compreensão das informações.</w:t>
      </w:r>
      <w:r w:rsidR="00E80AA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E80AAB" w:rsidRPr="00E80AAB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(Aqui um enlace que contradiz autores lidos na revisão).</w:t>
      </w:r>
    </w:p>
    <w:p w:rsidR="006E36E8" w:rsidRPr="00E80AAB" w:rsidRDefault="006E36E8" w:rsidP="00BD512D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FF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É importante ressaltar </w:t>
      </w:r>
      <w:r w:rsidR="001F37AA"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(verbo no infinitvo)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que o rótulo nutricional é um instrumento fundamental no momento da compra dos alimentos, uma vez que representa um elo de comunicação entre o consumidor e o produto, e, se o rótulo é bem compreendido, permite escolhas alimentares mais criteriosas </w:t>
      </w:r>
      <w:r w:rsidR="00BD512D">
        <w:t>(MARINS et al., 2008; PINHEIRO et al., 2011).</w:t>
      </w:r>
      <w:r w:rsidR="00E80AAB">
        <w:t xml:space="preserve"> </w:t>
      </w:r>
      <w:r w:rsidR="00E80AAB" w:rsidRPr="00E80AAB">
        <w:rPr>
          <w:color w:val="FF0000"/>
          <w:highlight w:val="yellow"/>
        </w:rPr>
        <w:t>(Esta frase poderia estar na revisão, porém foi colocada aqui para reforçar o conceito e a importância do assunto tratado).</w:t>
      </w:r>
    </w:p>
    <w:p w:rsidR="006E36E8" w:rsidRDefault="006E36E8" w:rsidP="00BD512D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Foi testada a associação entre hábito de leitura e influência das informações no ato da compra. Os resultados foram significativos, evidenciando que entre os consumidores que costumavam ler os rótulos, 62,07% (n = 72) relataram influência, enquanto que 19,83% (n = 23) não sofriam influência e, em 18,10% (n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lastRenderedPageBreak/>
        <w:t>= 21), as informações influenciavam às vezes (p = 0,001). Estes achados mostram que as informações presentes são fundamentais no momento da aquisição dos alimentos; mostra-se, dessa forma, a importância da rotulagem em informar o consumidor sobre as propriedades nutricionais de um alimento.</w:t>
      </w:r>
    </w:p>
    <w:p w:rsidR="00E80AAB" w:rsidRPr="00E80AAB" w:rsidRDefault="006E36E8" w:rsidP="00E80AAB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FF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Os rótulos são elementos identificadores e que, além da sua função publicitária, devem garantir ao consumidor um meio de informação que permita escolhas adequadas, auxiliando na decisão de compra e, consequentemente, aumentando a eficiência do mercado e o bem-estar do consumidor </w:t>
      </w:r>
      <w:r w:rsidR="00BD512D">
        <w:t>(MACHADO et al., 2006).</w:t>
      </w:r>
      <w:r w:rsidR="00E80AAB">
        <w:t xml:space="preserve"> </w:t>
      </w:r>
      <w:r w:rsidR="00E80AAB" w:rsidRPr="00E80AAB">
        <w:rPr>
          <w:color w:val="FF0000"/>
          <w:highlight w:val="yellow"/>
        </w:rPr>
        <w:t xml:space="preserve">(Esta frase </w:t>
      </w:r>
      <w:r w:rsidR="00E80AAB">
        <w:rPr>
          <w:color w:val="FF0000"/>
          <w:highlight w:val="yellow"/>
        </w:rPr>
        <w:t xml:space="preserve">também </w:t>
      </w:r>
      <w:r w:rsidR="00E80AAB" w:rsidRPr="00E80AAB">
        <w:rPr>
          <w:color w:val="FF0000"/>
          <w:highlight w:val="yellow"/>
        </w:rPr>
        <w:t xml:space="preserve">poderia estar na revisão, porém foi colocada aqui para reforçar </w:t>
      </w:r>
      <w:r w:rsidR="00E80AAB">
        <w:rPr>
          <w:color w:val="FF0000"/>
          <w:highlight w:val="yellow"/>
        </w:rPr>
        <w:t>a discussão d</w:t>
      </w:r>
      <w:r w:rsidR="00E80AAB" w:rsidRPr="00E80AAB">
        <w:rPr>
          <w:color w:val="FF0000"/>
          <w:highlight w:val="yellow"/>
        </w:rPr>
        <w:t>o conceito e a importância do assunto tratado).</w:t>
      </w:r>
    </w:p>
    <w:p w:rsidR="00BD512D" w:rsidRPr="00E80AAB" w:rsidRDefault="006E36E8" w:rsidP="00BD512D">
      <w:pPr>
        <w:shd w:val="clear" w:color="auto" w:fill="FFFFFF"/>
        <w:spacing w:after="0"/>
        <w:ind w:firstLine="708"/>
        <w:jc w:val="both"/>
        <w:rPr>
          <w:color w:val="FF0000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Em relação às informações mais procuradas, destacam-se: a data de validade (69,54%); o valor calórico (39,08%); o tipo e a quantidade de gordura (30,46%); as vitaminas (16,67%); o colesterol (14,94%); se light, se diet (14,37%); fibras (10,34%); sódio (8,05%); cálcio (5,75%); alimentos específicos (5,17%), e outras informações (1,14%). A partir destes achados, pode-se concluir que o consumidor prioriza a informação relacionada à segurança do alimento, isto é, seu prazo de validade, uma vez que esta informação diz respeito ao tempo a partir do qual o alimento já não pode mais ser consumido sem danos à saúde do consumidor</w:t>
      </w:r>
      <w:r w:rsidR="00BD512D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BD512D">
        <w:t xml:space="preserve">(MACHADO et al., 2006).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Esse fato sugere que as campanhas de divulgação do Código de Defesa do Consumidor, que sedimentaram a obrigatoriedade da inclusão do prazo de validade nos rótulos, são eficazes </w:t>
      </w:r>
      <w:r w:rsidR="00BD512D">
        <w:t>(OLIVEIRA et al., 2005).</w:t>
      </w:r>
      <w:r w:rsidR="00E80AAB">
        <w:t xml:space="preserve"> </w:t>
      </w:r>
      <w:r w:rsidR="00E80AAB" w:rsidRPr="00E80AAB">
        <w:rPr>
          <w:color w:val="FF0000"/>
          <w:highlight w:val="yellow"/>
        </w:rPr>
        <w:t xml:space="preserve">(Apresentação de resultados, mesclando </w:t>
      </w:r>
      <w:r w:rsidR="00E80AAB">
        <w:rPr>
          <w:color w:val="FF0000"/>
          <w:highlight w:val="yellow"/>
        </w:rPr>
        <w:t xml:space="preserve">com a discussão de </w:t>
      </w:r>
      <w:r w:rsidR="00E80AAB" w:rsidRPr="00E80AAB">
        <w:rPr>
          <w:color w:val="FF0000"/>
          <w:highlight w:val="yellow"/>
        </w:rPr>
        <w:t>conceitos importantes de autores lidos na revisão).</w:t>
      </w:r>
    </w:p>
    <w:p w:rsidR="006E36E8" w:rsidRPr="009A666C" w:rsidRDefault="006E36E8" w:rsidP="00BD512D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Em relação aos alimentos mais consultados (</w:t>
      </w:r>
      <w:hyperlink r:id="rId16" w:anchor="tab03" w:history="1">
        <w:r w:rsidRPr="009A666C">
          <w:rPr>
            <w:rFonts w:ascii="Verdana" w:eastAsia="Times New Roman" w:hAnsi="Verdana"/>
            <w:sz w:val="20"/>
            <w:lang w:eastAsia="pt-BR"/>
          </w:rPr>
          <w:t>Tabela 3</w:t>
        </w:r>
      </w:hyperlink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), o leite e seus derivados foram os que apresentaram as maiores prevalências, seguidos pelo grupo dos cereais e pelo grupo dos biscoitos. Dados semelhantes também foram encontrados por </w:t>
      </w:r>
      <w:r w:rsidR="00BD512D">
        <w:t xml:space="preserve">Monteiro et al. (2005),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que apontaram que leite e derivados foram os alimentos mais consultados.</w:t>
      </w:r>
      <w:r w:rsidR="00E80AA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E80AAB" w:rsidRPr="00E80AAB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(Mais um enlace com autores da revisão).</w:t>
      </w:r>
    </w:p>
    <w:p w:rsidR="006E36E8" w:rsidRPr="009A666C" w:rsidRDefault="006E36E8" w:rsidP="006E36E8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bookmarkStart w:id="3" w:name="tab03"/>
      <w:bookmarkEnd w:id="3"/>
      <w:r>
        <w:rPr>
          <w:rFonts w:ascii="Verdana" w:eastAsia="Times New Roman" w:hAnsi="Verdana"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2828925" cy="1800225"/>
            <wp:effectExtent l="19050" t="0" r="9525" b="0"/>
            <wp:docPr id="13" name="Imagem 13" descr="15E0115ta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E0115tab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E8" w:rsidRPr="009A666C" w:rsidRDefault="006E36E8" w:rsidP="006E36E8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14"/>
          <w:szCs w:val="14"/>
          <w:lang w:eastAsia="pt-BR"/>
        </w:rPr>
        <w:t> </w:t>
      </w:r>
      <w:r w:rsidRPr="009A666C"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  <w:t>4 Conclusão</w:t>
      </w:r>
    </w:p>
    <w:p w:rsidR="006E36E8" w:rsidRDefault="006E36E8" w:rsidP="00BD512D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Pode-se concluir, pelo presente estudo, que a maioria dos consumidores possuía o hábito de ler os rótulos dos alimentos consumidos. Foi perceptível a leitura predominante entre o gênero feminino, em indivíduos jovens e com nível de escolaridade elevado. Além disso, a maioria dos entrevistados que consulta os rótulos, compreende as informações; no entanto, neste trabalho, isto não teve associação com o nível de escolaridade, evidenciando a necessidade de outros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lastRenderedPageBreak/>
        <w:t>estudos para testar esta associação. Os dados também mostraram uma relação significativa entre o hábito de leitura e sua influência no momento da compra, inferindo o importante papel da rotulagem de alimentos na escolha dos alimentos.</w:t>
      </w:r>
    </w:p>
    <w:p w:rsidR="006E36E8" w:rsidRDefault="006E36E8" w:rsidP="00BD512D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Portanto, é de suma importância ressaltar a realização de outros estudos que avaliem o comportamento dos consumidores frente à rotulagem nutricional, com o intuito de identificar suas necessidades, com vistas à satisfação do cliente, priorizando, fundamentalmente, a saúde do consumidor.</w:t>
      </w:r>
    </w:p>
    <w:p w:rsidR="00E80AAB" w:rsidRPr="00E80AAB" w:rsidRDefault="00E80AAB" w:rsidP="00E80AAB">
      <w:pPr>
        <w:shd w:val="clear" w:color="auto" w:fill="FFFFFF"/>
        <w:spacing w:after="0"/>
        <w:ind w:firstLine="708"/>
        <w:jc w:val="both"/>
        <w:rPr>
          <w:rFonts w:ascii="Verdana" w:eastAsia="Times New Roman" w:hAnsi="Verdana"/>
          <w:color w:val="FF0000"/>
          <w:sz w:val="14"/>
          <w:szCs w:val="14"/>
          <w:lang w:eastAsia="pt-BR"/>
        </w:rPr>
      </w:pPr>
      <w:r w:rsidRPr="00E80AAB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(Conclusão em dois parágrafos que resumem o item anterior e encerram o trabalho).</w:t>
      </w:r>
    </w:p>
    <w:p w:rsidR="00342B7E" w:rsidRDefault="006E36E8" w:rsidP="00342B7E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</w:pPr>
      <w:r w:rsidRPr="009A666C">
        <w:rPr>
          <w:rFonts w:ascii="Verdana" w:eastAsia="Times New Roman" w:hAnsi="Verdana"/>
          <w:color w:val="000000"/>
          <w:sz w:val="14"/>
          <w:szCs w:val="14"/>
          <w:lang w:eastAsia="pt-BR"/>
        </w:rPr>
        <w:t> </w:t>
      </w:r>
      <w:r w:rsidRPr="009A666C"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  <w:t>Referências</w:t>
      </w:r>
    </w:p>
    <w:p w:rsidR="00E80AAB" w:rsidRDefault="00E80AAB" w:rsidP="00342B7E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pt-BR"/>
        </w:rPr>
        <w:t xml:space="preserve"> </w:t>
      </w:r>
    </w:p>
    <w:p w:rsidR="006E36E8" w:rsidRDefault="00E80AAB" w:rsidP="00342B7E">
      <w:pPr>
        <w:shd w:val="clear" w:color="auto" w:fill="FFFFFF"/>
        <w:spacing w:after="0" w:line="240" w:lineRule="auto"/>
        <w:rPr>
          <w:rFonts w:ascii="Verdana" w:eastAsia="Times New Roman" w:hAnsi="Verdana"/>
          <w:bCs/>
          <w:color w:val="FF0000"/>
          <w:sz w:val="20"/>
          <w:szCs w:val="20"/>
          <w:lang w:eastAsia="pt-BR"/>
        </w:rPr>
      </w:pPr>
      <w:r w:rsidRPr="00E80AAB">
        <w:rPr>
          <w:rFonts w:ascii="Verdana" w:eastAsia="Times New Roman" w:hAnsi="Verdana"/>
          <w:bCs/>
          <w:color w:val="FF0000"/>
          <w:sz w:val="20"/>
          <w:szCs w:val="20"/>
          <w:highlight w:val="yellow"/>
          <w:lang w:eastAsia="pt-BR"/>
        </w:rPr>
        <w:t>(o título não possui a palavra bibliográfica, porque modernamente as referências podem ser digitais)</w:t>
      </w:r>
    </w:p>
    <w:p w:rsidR="00342B7E" w:rsidRPr="00E80AAB" w:rsidRDefault="00342B7E" w:rsidP="00342B7E">
      <w:pPr>
        <w:shd w:val="clear" w:color="auto" w:fill="FFFFFF"/>
        <w:spacing w:after="0" w:line="240" w:lineRule="auto"/>
        <w:rPr>
          <w:rFonts w:ascii="Verdana" w:eastAsia="Times New Roman" w:hAnsi="Verdana"/>
          <w:color w:val="FF0000"/>
          <w:sz w:val="20"/>
          <w:szCs w:val="20"/>
          <w:lang w:eastAsia="pt-BR"/>
        </w:rPr>
      </w:pPr>
    </w:p>
    <w:p w:rsidR="006E36E8" w:rsidRPr="009A666C" w:rsidRDefault="006E36E8" w:rsidP="00342B7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AGÊNCIA NACIONAL DE VIGILÂNCIA SANITÁRIA – ANVISA; UNIVERSIDADE DE BRASÍLIA – UnB.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Rotulagem Nutricional Obrigatória: Manual de Orientação às Indústrias de Alimentos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. 2. versão. 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>Brasília: ANVISA, UnB, 2005. 44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p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>.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1F37AA"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(citação de manual, sem autoria).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BRASIL. Ministério da Justiça. Código de Defesa do Consumidor (CDC). Lei n</w:t>
      </w:r>
      <w:r w:rsidRPr="00FA6582">
        <w:rPr>
          <w:rFonts w:ascii="Verdana" w:eastAsia="Times New Roman" w:hAnsi="Verdana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8.078/90, de 11 de setembro de 1990. Dispõe sobre a proteção do consumidor e dá outras providências.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Diário Oficial da República Federativa do Brasil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Poder Executivo, Brasília, DF, 12 set. 1990. Seção 1. Disponível em: &lt;</w:t>
      </w:r>
      <w:hyperlink r:id="rId18" w:tgtFrame="_blank" w:history="1">
        <w:r w:rsidRPr="0009033C">
          <w:rPr>
            <w:rFonts w:ascii="Verdana" w:eastAsia="Times New Roman" w:hAnsi="Verdana"/>
            <w:sz w:val="20"/>
            <w:szCs w:val="20"/>
            <w:lang w:eastAsia="pt-BR"/>
          </w:rPr>
          <w:t>http://www.planalto.gov.br/ccivil/LEIS/L8078.htm</w:t>
        </w:r>
      </w:hyperlink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&gt;. Acesso em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>: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ago. 2011.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1F37AA"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(citação correta de órgão governamental).</w:t>
      </w:r>
    </w:p>
    <w:p w:rsidR="006E36E8" w:rsidRPr="00FA6582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BRASIL. Ministério da Saúde. Rotulagem geral de alimentos embalados. Resolução RDC n</w:t>
      </w:r>
      <w:r w:rsidRPr="00FA6582">
        <w:rPr>
          <w:rFonts w:ascii="Verdana" w:eastAsia="Times New Roman" w:hAnsi="Verdana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359, de 23 de dezembro de 2003.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Diário Oficial da República Federativa do Brasil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Poder Executivo, Brasília, DF, 26 dez. 2003a. Seção 1. Disponível em: &lt;</w:t>
      </w:r>
      <w:hyperlink r:id="rId19" w:tgtFrame="_blank" w:history="1">
        <w:r w:rsidRPr="0009033C">
          <w:rPr>
            <w:rFonts w:ascii="Verdana" w:eastAsia="Times New Roman" w:hAnsi="Verdana"/>
            <w:sz w:val="20"/>
            <w:szCs w:val="20"/>
            <w:lang w:eastAsia="pt-BR"/>
          </w:rPr>
          <w:t>http://www.anvisa.gov.br/alimentos/legis/especifica/rotuali.htm</w:t>
        </w:r>
      </w:hyperlink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&gt;. Acesso em: ago. 2011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>.</w:t>
      </w:r>
    </w:p>
    <w:p w:rsidR="006E36E8" w:rsidRPr="00FA6582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BRASIL. Ministério da Saúde. Informação nutricional. Resolução RDC n</w:t>
      </w:r>
      <w:r w:rsidRPr="00FA6582">
        <w:rPr>
          <w:rFonts w:ascii="Verdana" w:eastAsia="Times New Roman" w:hAnsi="Verdana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360, de 23 de dezembro de 2003.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Diário Oficial da República Federativa do Brasil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Poder Executivo, Brasília, DF, 26 dez. 2003b. Seção 1. Disponível em: &lt;</w:t>
      </w:r>
      <w:hyperlink r:id="rId20" w:tgtFrame="_blank" w:history="1">
        <w:r w:rsidRPr="0009033C">
          <w:rPr>
            <w:rFonts w:ascii="Verdana" w:eastAsia="Times New Roman" w:hAnsi="Verdana"/>
            <w:sz w:val="20"/>
            <w:szCs w:val="20"/>
            <w:lang w:eastAsia="pt-BR"/>
          </w:rPr>
          <w:t>http://www.anvisa.gov.br/alimentos/legis/especifica/rotuali.htm</w:t>
        </w:r>
      </w:hyperlink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&gt;. Acesso em: ago. 2011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>.</w:t>
      </w:r>
    </w:p>
    <w:p w:rsidR="006E36E8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CÂMARA, M. C. C.; MARINHO, C. L. C.; GUILAM, M. C.; BRAGA, A. M. C. B. A produção acadêmica sobre a rotulagem de alimentos no Brasil.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Revista Panamericana de Salud Pública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>, Washington, v.</w:t>
      </w:r>
      <w:r w:rsidR="00297810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>23, n.</w:t>
      </w:r>
      <w:r w:rsidR="00297810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>1, p.</w:t>
      </w:r>
      <w:r w:rsidR="00297810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52-58, 2008.</w:t>
      </w:r>
    </w:p>
    <w:p w:rsidR="001F37AA" w:rsidRPr="001F37AA" w:rsidRDefault="001F37AA" w:rsidP="00342B7E">
      <w:pPr>
        <w:shd w:val="clear" w:color="auto" w:fill="FFFFFF"/>
        <w:spacing w:after="0" w:line="240" w:lineRule="auto"/>
        <w:rPr>
          <w:rFonts w:ascii="Verdana" w:eastAsia="Times New Roman" w:hAnsi="Verdana"/>
          <w:color w:val="FF0000"/>
          <w:sz w:val="20"/>
          <w:szCs w:val="20"/>
          <w:lang w:eastAsia="pt-BR"/>
        </w:rPr>
      </w:pPr>
      <w:r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(citação de artigo científico publicado em revista. Observe locais de negrito e pontuação).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CASSEMIRO, I. A.; COLAUTO, N. B.; LINDE, G. A. Rotulagem nutricional: quem lê e por quê?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Arquivo Ciência Saúde UNIPAR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>, Umuarama, v.</w:t>
      </w:r>
      <w:r w:rsidR="00297810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>10, n.</w:t>
      </w:r>
      <w:r w:rsidR="00297810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>1, p.</w:t>
      </w:r>
      <w:r w:rsidR="00297810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9-16, 2006.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FELIPE, M. R.; MEZADRI, T.; CALIL, J. Rotulagem de alimentos: o comportamento do consumidor usuários de supermercados do balneário Camboriú/SC.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Higiene Alimentar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São Paulo, v. 17, n. 111, p. 49-57, 2003.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GIMENO, S. G. A.; MONDINI, L.; MORAES, S. A.; FREITAS, I. C. M. Padrões de consumo de alimentos e fatores associados em adultos de Ribeirão Preto, São Paulo, Brasil: Projeto OBEDIARP.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Caderno de Saúde Pública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Rio de Janeiro, v. 27, n. 3, p. 533-545, 2011.</w:t>
      </w:r>
    </w:p>
    <w:p w:rsidR="006E36E8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val="en-US" w:eastAsia="pt-BR"/>
        </w:rPr>
        <w:t xml:space="preserve">LENZ, A.; OLINTO, M. T. A.; DIAS-DA-COSTA, J. S.; ALVES, A. L, BALBINOTTI, M.; PATTUSSI, M. P.; BASSANI, D. G. Socioeconomic, demographic and lifestyle factors </w:t>
      </w:r>
      <w:r w:rsidRPr="009A666C">
        <w:rPr>
          <w:rFonts w:ascii="Verdana" w:eastAsia="Times New Roman" w:hAnsi="Verdana"/>
          <w:color w:val="000000"/>
          <w:sz w:val="20"/>
          <w:szCs w:val="20"/>
          <w:lang w:val="en-US" w:eastAsia="pt-BR"/>
        </w:rPr>
        <w:lastRenderedPageBreak/>
        <w:t>associated with dietary patterns of women living in Southern Brazil.</w:t>
      </w:r>
      <w:r w:rsidRPr="00FA6582">
        <w:rPr>
          <w:rFonts w:ascii="Verdana" w:eastAsia="Times New Roman" w:hAnsi="Verdana"/>
          <w:color w:val="000000"/>
          <w:sz w:val="20"/>
          <w:szCs w:val="20"/>
          <w:lang w:val="en-US"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Caderno de Saúde Pública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Rio de Janeiro, v. 25, n. 6, p. 1297-306, 2009.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LOBANCO, C. M.; VEDOVATO, G. M.; CANO, C. B.; BASTOS, D. H. M. Fidedignidade de rótulos de alimentos comercializados no município de São Paulo, SP.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Revista de Saúde Pública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São Paulo, v. 43, n. 3, p. 499-505, 2009.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MACHADO, S. S.; SANTOS, F. O.; ALBINATI, F. L.; SANTOS, L. P. R. Comportamento dos consumidores com relação à leitura de rótulo de produtos alimentícios.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Alimentos e Nutrição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Araraquara, v. 17, n. 1, p. 97-103, 2006.</w:t>
      </w:r>
    </w:p>
    <w:p w:rsidR="006E36E8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MARINS, B. R.; JACOB, S. C.; PERES, F. Avaliação qualitativa do hábito de leitura e entendimento: recepção das informações de produtos alimentícios.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Ciência e Tecnologia de Alimentos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Campinas, v. 28, n. 3, p. 579-585, 2008.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MONTEIRO, R. A.; COUTINHO, J. G.; RECINE, E. Consulta aos rótulos de alimentos e bebidas por frequentadores de supermercados em Brasília, Brasil.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Revista Panamericana de Salud Pública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Washington, v. 18, n. 3, p. 172-177, 2005.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OLIVEIRA, M. J.; ARAÚJO, W. M. C.; BORGO, L. A. Parâmetros físico-químicos em linguiça do tipo frescal e avaliação das informações apresentadas no rótulo.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Higiene alimentar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São Paulo, v. 19, n. 129, p. 47-56, 2005.</w:t>
      </w:r>
    </w:p>
    <w:p w:rsidR="006E36E8" w:rsidRPr="009A666C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PINHEIRO, F. A.; CARDOSO, W. S.; CHAVES, K. F.; OLIVEIRA, A. S. B.; RIOS, S. A. Perfil de Consumidores em Relação à Qualidade de Alimentos e Hábitos de Compras.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UNOPAR Cientifica. Ciências Biológicas e da Saúde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Londrina, v. 13, n. 2, p. 95-102, 2011.</w:t>
      </w:r>
    </w:p>
    <w:p w:rsidR="006E36E8" w:rsidRPr="001F37AA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FF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SILVA, M. Z. T.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Influência da Rotulagem na Rotulagem Nutricional sobre o Consumidor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. 2003. 67 f. Dissertação (Mestrado em Nutrição)-Universidade Federal de Pernambuco, Recife, 2003.</w:t>
      </w:r>
      <w:r w:rsidR="001F37AA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1F37AA"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(citação correta de dissertação).</w:t>
      </w:r>
    </w:p>
    <w:p w:rsidR="00F057FD" w:rsidRDefault="006E36E8" w:rsidP="00342B7E">
      <w:pPr>
        <w:shd w:val="clear" w:color="auto" w:fill="FFFFFF"/>
        <w:spacing w:before="120"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SOUZA, S. M. F. C.; LIMA, K. C.; MIRANDA, H. F.; CAVALCANTI, F. I. D. Utilização da informação nutricional de rótulos por consumidores de Natal, Brasil.</w:t>
      </w:r>
      <w:r w:rsidRPr="00FA658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9A666C">
        <w:rPr>
          <w:rFonts w:ascii="Verdana" w:eastAsia="Times New Roman" w:hAnsi="Verdana"/>
          <w:b/>
          <w:bCs/>
          <w:color w:val="000000"/>
          <w:sz w:val="20"/>
          <w:szCs w:val="20"/>
          <w:lang w:eastAsia="pt-BR"/>
        </w:rPr>
        <w:t>Revista Panamericana de Salud Pública</w:t>
      </w:r>
      <w:r w:rsidRPr="009A666C">
        <w:rPr>
          <w:rFonts w:ascii="Verdana" w:eastAsia="Times New Roman" w:hAnsi="Verdana"/>
          <w:color w:val="000000"/>
          <w:sz w:val="20"/>
          <w:szCs w:val="20"/>
          <w:lang w:eastAsia="pt-BR"/>
        </w:rPr>
        <w:t>, Washington, v. 29, n. 5, p. 337-343, 2011.</w:t>
      </w:r>
    </w:p>
    <w:p w:rsidR="00342B7E" w:rsidRDefault="00342B7E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</w:pPr>
    </w:p>
    <w:p w:rsidR="001F37AA" w:rsidRDefault="001F37AA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</w:pPr>
      <w:r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Observe que não tem nenhuma citação de livro, mas poderia ter um ou outro relevante e atual. </w:t>
      </w:r>
    </w:p>
    <w:p w:rsidR="00342B7E" w:rsidRDefault="00342B7E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</w:pPr>
    </w:p>
    <w:p w:rsidR="001F37AA" w:rsidRDefault="001F37AA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</w:pPr>
      <w:r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As citações são na maioria de artigos publicados em revistas científicas, sendo a mais antiga de 2003. </w:t>
      </w:r>
    </w:p>
    <w:p w:rsidR="00342B7E" w:rsidRDefault="00342B7E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</w:pPr>
    </w:p>
    <w:p w:rsidR="001F37AA" w:rsidRDefault="001F37AA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</w:pPr>
      <w:r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A legislação </w:t>
      </w:r>
      <w:r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foi</w:t>
      </w:r>
      <w:r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 xml:space="preserve"> toda citada. </w:t>
      </w:r>
    </w:p>
    <w:p w:rsidR="00342B7E" w:rsidRDefault="00342B7E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</w:pPr>
    </w:p>
    <w:p w:rsidR="001F37AA" w:rsidRDefault="001F37AA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lang w:eastAsia="pt-BR"/>
        </w:rPr>
      </w:pPr>
      <w:r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Não há citações de fontes não científicas como entrevistas, wikipédia, textos sem autoria conhecida.</w:t>
      </w:r>
    </w:p>
    <w:p w:rsidR="00342B7E" w:rsidRDefault="00342B7E" w:rsidP="00342B7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</w:pPr>
    </w:p>
    <w:p w:rsidR="001F37AA" w:rsidRPr="001F37AA" w:rsidRDefault="001F37AA" w:rsidP="00342B7E">
      <w:pPr>
        <w:shd w:val="clear" w:color="auto" w:fill="FFFFFF"/>
        <w:spacing w:after="0" w:line="240" w:lineRule="auto"/>
        <w:jc w:val="both"/>
        <w:rPr>
          <w:color w:val="FF0000"/>
        </w:rPr>
      </w:pPr>
      <w:r w:rsidRPr="001F37AA">
        <w:rPr>
          <w:rFonts w:ascii="Verdana" w:eastAsia="Times New Roman" w:hAnsi="Verdana"/>
          <w:color w:val="FF0000"/>
          <w:sz w:val="20"/>
          <w:szCs w:val="20"/>
          <w:highlight w:val="yellow"/>
          <w:lang w:eastAsia="pt-BR"/>
        </w:rPr>
        <w:t>Não há citações de artigos cuja fonte é a internet somente. Apenas a legislação cita a internet, depois de colocarem a referência completa de cada lei, resolução ou portaria.</w:t>
      </w:r>
    </w:p>
    <w:sectPr w:rsidR="001F37AA" w:rsidRPr="001F37AA" w:rsidSect="00864575"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8C" w:rsidRDefault="00096C8C" w:rsidP="00F405F7">
      <w:pPr>
        <w:spacing w:after="0" w:line="240" w:lineRule="auto"/>
      </w:pPr>
      <w:r>
        <w:separator/>
      </w:r>
    </w:p>
  </w:endnote>
  <w:endnote w:type="continuationSeparator" w:id="0">
    <w:p w:rsidR="00096C8C" w:rsidRDefault="00096C8C" w:rsidP="00F4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94"/>
      <w:docPartObj>
        <w:docPartGallery w:val="Page Numbers (Bottom of Page)"/>
        <w:docPartUnique/>
      </w:docPartObj>
    </w:sdtPr>
    <w:sdtContent>
      <w:p w:rsidR="00F405F7" w:rsidRDefault="00F405F7">
        <w:pPr>
          <w:pStyle w:val="Rodap"/>
          <w:jc w:val="right"/>
        </w:pPr>
        <w:fldSimple w:instr=" PAGE   \* MERGEFORMAT ">
          <w:r w:rsidR="00342B7E">
            <w:rPr>
              <w:noProof/>
            </w:rPr>
            <w:t>11</w:t>
          </w:r>
        </w:fldSimple>
      </w:p>
    </w:sdtContent>
  </w:sdt>
  <w:p w:rsidR="00F405F7" w:rsidRDefault="00F405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8C" w:rsidRDefault="00096C8C" w:rsidP="00F405F7">
      <w:pPr>
        <w:spacing w:after="0" w:line="240" w:lineRule="auto"/>
      </w:pPr>
      <w:r>
        <w:separator/>
      </w:r>
    </w:p>
  </w:footnote>
  <w:footnote w:type="continuationSeparator" w:id="0">
    <w:p w:rsidR="00096C8C" w:rsidRDefault="00096C8C" w:rsidP="00F40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8A9"/>
    <w:rsid w:val="000659CA"/>
    <w:rsid w:val="0009033C"/>
    <w:rsid w:val="00096C8C"/>
    <w:rsid w:val="000D77F3"/>
    <w:rsid w:val="00167B7C"/>
    <w:rsid w:val="00171882"/>
    <w:rsid w:val="00183B17"/>
    <w:rsid w:val="00190A9C"/>
    <w:rsid w:val="001D2827"/>
    <w:rsid w:val="001F37AA"/>
    <w:rsid w:val="002657B1"/>
    <w:rsid w:val="002667E5"/>
    <w:rsid w:val="00297810"/>
    <w:rsid w:val="002A1FBA"/>
    <w:rsid w:val="0033412F"/>
    <w:rsid w:val="00342B7E"/>
    <w:rsid w:val="003557F8"/>
    <w:rsid w:val="00370E15"/>
    <w:rsid w:val="003B584B"/>
    <w:rsid w:val="003B6F72"/>
    <w:rsid w:val="003C55EC"/>
    <w:rsid w:val="003D18EC"/>
    <w:rsid w:val="003F737D"/>
    <w:rsid w:val="00421CFB"/>
    <w:rsid w:val="0045093C"/>
    <w:rsid w:val="00474CC9"/>
    <w:rsid w:val="00485DC2"/>
    <w:rsid w:val="0049567D"/>
    <w:rsid w:val="004D2292"/>
    <w:rsid w:val="004F5271"/>
    <w:rsid w:val="005F18BD"/>
    <w:rsid w:val="005F40F5"/>
    <w:rsid w:val="006004DD"/>
    <w:rsid w:val="0062543C"/>
    <w:rsid w:val="00671A32"/>
    <w:rsid w:val="006C3A73"/>
    <w:rsid w:val="006E36E8"/>
    <w:rsid w:val="006F5C68"/>
    <w:rsid w:val="00706640"/>
    <w:rsid w:val="007928E1"/>
    <w:rsid w:val="007A0505"/>
    <w:rsid w:val="007C2661"/>
    <w:rsid w:val="00855DE5"/>
    <w:rsid w:val="00860143"/>
    <w:rsid w:val="00861341"/>
    <w:rsid w:val="00863DE8"/>
    <w:rsid w:val="00864575"/>
    <w:rsid w:val="008E0AA5"/>
    <w:rsid w:val="00975707"/>
    <w:rsid w:val="0098210D"/>
    <w:rsid w:val="00996466"/>
    <w:rsid w:val="009968A9"/>
    <w:rsid w:val="00A456A2"/>
    <w:rsid w:val="00A82F77"/>
    <w:rsid w:val="00B027C8"/>
    <w:rsid w:val="00B171C2"/>
    <w:rsid w:val="00B23268"/>
    <w:rsid w:val="00B369CC"/>
    <w:rsid w:val="00B6588C"/>
    <w:rsid w:val="00B86C52"/>
    <w:rsid w:val="00BD512D"/>
    <w:rsid w:val="00BF6DB4"/>
    <w:rsid w:val="00C00B75"/>
    <w:rsid w:val="00C53B12"/>
    <w:rsid w:val="00CE2E06"/>
    <w:rsid w:val="00CF0F4D"/>
    <w:rsid w:val="00D04600"/>
    <w:rsid w:val="00D07C06"/>
    <w:rsid w:val="00D140C0"/>
    <w:rsid w:val="00D153AE"/>
    <w:rsid w:val="00DF3B79"/>
    <w:rsid w:val="00E267BE"/>
    <w:rsid w:val="00E370A1"/>
    <w:rsid w:val="00E80AAB"/>
    <w:rsid w:val="00EB56CE"/>
    <w:rsid w:val="00F057FD"/>
    <w:rsid w:val="00F405F7"/>
    <w:rsid w:val="00F42715"/>
    <w:rsid w:val="00F44AFB"/>
    <w:rsid w:val="00FB17A2"/>
    <w:rsid w:val="00FB2753"/>
    <w:rsid w:val="00FC238A"/>
    <w:rsid w:val="00FC4B21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75"/>
  </w:style>
  <w:style w:type="paragraph" w:styleId="Ttulo2">
    <w:name w:val="heading 2"/>
    <w:basedOn w:val="Normal"/>
    <w:next w:val="Normal"/>
    <w:link w:val="Ttulo2Char"/>
    <w:qFormat/>
    <w:rsid w:val="00F057FD"/>
    <w:pPr>
      <w:keepNext/>
      <w:spacing w:after="0" w:line="240" w:lineRule="auto"/>
      <w:jc w:val="center"/>
      <w:outlineLvl w:val="1"/>
    </w:pPr>
    <w:rPr>
      <w:rFonts w:ascii="Footlight MT Light" w:eastAsia="Times New Roman" w:hAnsi="Footlight MT Light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57FD"/>
    <w:rPr>
      <w:rFonts w:ascii="Footlight MT Light" w:eastAsia="Times New Roman" w:hAnsi="Footlight MT Light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E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36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E36E8"/>
  </w:style>
  <w:style w:type="paragraph" w:styleId="Textodebalo">
    <w:name w:val="Balloon Text"/>
    <w:basedOn w:val="Normal"/>
    <w:link w:val="TextodebaloChar"/>
    <w:uiPriority w:val="99"/>
    <w:semiHidden/>
    <w:unhideWhenUsed/>
    <w:rsid w:val="006E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6E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567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40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5F7"/>
  </w:style>
  <w:style w:type="paragraph" w:styleId="Rodap">
    <w:name w:val="footer"/>
    <w:basedOn w:val="Normal"/>
    <w:link w:val="RodapChar"/>
    <w:uiPriority w:val="99"/>
    <w:unhideWhenUsed/>
    <w:rsid w:val="00F40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9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32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62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.nutri@hotmail.com" TargetMode="External"/><Relationship Id="rId13" Type="http://schemas.openxmlformats.org/officeDocument/2006/relationships/hyperlink" Target="http://www.scielo.br/scielo.php?script=sci_arttext&amp;pid=S1981-67232012000500015&amp;lng=pt&amp;nrm=iso" TargetMode="External"/><Relationship Id="rId18" Type="http://schemas.openxmlformats.org/officeDocument/2006/relationships/hyperlink" Target="http://www.planalto.gov.br/ccivil/LEIS/L8078.ht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scielo.br/scielo.php?script=sci_serial&amp;pid=1981-6723&amp;lng=pt&amp;nrm=iso" TargetMode="External"/><Relationship Id="rId12" Type="http://schemas.openxmlformats.org/officeDocument/2006/relationships/hyperlink" Target="http://www.scielo.br/scielo.php?script=sci_arttext&amp;pid=S1981-67232012000500015&amp;lng=pt&amp;nrm=iso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www.scielo.br/scielo.php?script=sci_arttext&amp;pid=S1981-67232012000500015&amp;lng=pt&amp;nrm=iso" TargetMode="External"/><Relationship Id="rId20" Type="http://schemas.openxmlformats.org/officeDocument/2006/relationships/hyperlink" Target="http://www.anvisa.gov.br/alimentos/legis/especifica/rotuali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luciarotaborges@yahoo.com.b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helbignt@gmail.com" TargetMode="External"/><Relationship Id="rId19" Type="http://schemas.openxmlformats.org/officeDocument/2006/relationships/hyperlink" Target="http://www.anvisa.gov.br/alimentos/legis/especifica/rotuali.ht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fernandespaiva@yahoo.com.br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13</Pages>
  <Words>4940</Words>
  <Characters>26679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53-30274020</Company>
  <LinksUpToDate>false</LinksUpToDate>
  <CharactersWithSpaces>31556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Silveira da Luz</dc:creator>
  <cp:keywords/>
  <dc:description/>
  <cp:lastModifiedBy>Carlos Alberto Silveira da Luz</cp:lastModifiedBy>
  <cp:revision>33</cp:revision>
  <dcterms:created xsi:type="dcterms:W3CDTF">2016-05-15T18:24:00Z</dcterms:created>
  <dcterms:modified xsi:type="dcterms:W3CDTF">2016-05-18T15:41:00Z</dcterms:modified>
</cp:coreProperties>
</file>