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6E16AF" w:rsidRPr="006E16AF">
                  <w:rPr>
                    <w:rStyle w:val="TtuloChar"/>
                  </w:rPr>
                  <w:t>MANEJO INTEGRADO DE PRAGAS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6E16AF" w:rsidRPr="006E16AF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6E16AF" w:rsidRPr="006E16AF">
                  <w:rPr>
                    <w:rStyle w:val="Rogers2Char"/>
                  </w:rPr>
                  <w:t>Uemerson</w:t>
                </w:r>
                <w:proofErr w:type="spellEnd"/>
                <w:r w:rsidR="006E16AF" w:rsidRPr="006E16AF">
                  <w:rPr>
                    <w:rStyle w:val="Rogers2Char"/>
                  </w:rPr>
                  <w:t xml:space="preserve"> Silva da Cunha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D53F8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6E16AF" w:rsidRPr="006E16AF">
                  <w:rPr>
                    <w:rFonts w:ascii="Arial" w:hAnsi="Arial" w:cs="Arial"/>
                    <w:sz w:val="24"/>
                  </w:rPr>
                  <w:t>Entomologia Agrícola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E16AF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Prover os alunos de conhecimentos básicos e aplicados sobre os métodos de manejo de pragas de plantas cultivadas anuais e de frutíferas de clima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temperado.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1- Capacitar o aluno para conhecer e aplicar os princípios do manejo integrado de pragas, com vistas à segurança do ambiente, do alimento e do agricultor.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2- Dar as condições necessárias para o entendimento dos mecanismos de ação dos principais grupos químicos de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inseticidas/acaricidas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, riscos e aplicação.</w:t>
                </w:r>
              </w:p>
              <w:p w:rsidR="003D346E" w:rsidRPr="00072857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3- Discutir os principais aspectos inerentes ao receituário agronômico e de sua importância na atividade profissional de um engenheiro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agrônomo.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E16AF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Manejo Integrado de Pragas (MIP) e Produção Integrada (PI); Controle Químico; Formulações; Tecnologia de Aplicação de Agrotóxicos; Controle Biológico; Resistência de Plantas a Artrópodes; Receituário Agronômico; Pragas das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Poáceas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e seu Controle (arroz irrigado, milho, sorgo, trigo e outros cereais de inverno e pastagens); Pragas das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Fabáceas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e seu Controle (soja e feijoeiro); Pragas das Frutíferas e seu Controle (pessegueiro, macieira, pereira, citros e videira); Pragas das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Olerícolas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e seu Controle e Pragas dos Produtos Armazenados e seu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Controle.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UNIDADE 1. Manejo integrado de pragas (MIP)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Histórico, conceitos básicos e a evolução do conceito do MIP. Atividades fundamentais do MIP: avaliação do ecossistema (monitoramento), Tomada de decisão (nível de controle econômico) e escolha do sistema de redução populacional. Métodos gerais de controle de pragas, tais como: controle cultural, físico, mecânico, genético, legislativo, comportamental, biológico e resistência de plantas.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UNIDADE 2. Formulações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Definição e classificação. Componentes de uma formulação: conceito de ingrediente ativo, inerte (solventes) e adjuvantes. Produto técnico,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-misturas e misturas para pronto uso. Padrões de qualidade. Limitações de uso. Mistura de formulações.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UNIDADE 3. Controle Químico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Histórico e importância do controle químico. Inseticidas; definição, propriedades, modo de ação e classificação.  Inseticidas fisiológicos e biológicos. Nomenclatura técnica, comercial, propriedades, recomendações, restrições, toxicidade,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fitotoxicidade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, carência e tolerância dos principais inseticidas contemporâneos. Atraentes e repelentes.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Quimioesterilizantes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UNIDADE 4. Tecnologia de Aplicação de Agrotóxicos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Máquinas e aparelhos utilizados para a dispersão aérea e terrestre de inseticidas. Principais características. Polvilhamento e dispersão de granulados. Conceito de pulverizações a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ultra-baixo</w:t>
                </w:r>
                <w:proofErr w:type="spellEnd"/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 w:rsidRPr="006E16AF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baixo e alto volume. Tamanho da gota e deriva e Fumigações.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UNIDADE 5. Receituário Agronômico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Histórico, conceito e fundamentos. Elaboração e operacionalização do Receituário Agronômico (RA). Postura profissional relacionamento ético-psicológico entre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profissionais e técnico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- consulente.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UNIDADE 6. Manejo de pragas de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poáceas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(arroz irrigado, milho, sorgo, trigo, outros cereais de inverno e pastagens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Reconhecimento e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bionomia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das principais espécies que danificam a cultura. Métodos alternativos de controle. Manejo de pragas. Controle químico: opções e restrições.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UNIDADE 7. Manejo de pragas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defabáceas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soja e feijoeiro)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Reconhecimento e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bionomia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das principais espécies que danificam a cultura. Métodos alternativos de controle. Manejo de pragas. Controle químico: opções e restrições.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UNIDADE 8. Pragas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deolerícolas</w:t>
                </w:r>
                <w:proofErr w:type="spellEnd"/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Reconhecimento das principais espécies de importância por danos econômicos ou estéticos. Métodos alternativos de controle. Controle químico: oportunidade e restrições.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UNIDADE 9. Pragas de Produtos Armazenados 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Reconhecimento das principais espécies de pragas; Principais medidas de manejo tais como: proteção por polvilhamento e pulverização, incorporação de inseticidas sólidos ou líquidos em grãos e Expurgo.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UNIDADE 10. Pragas de Frutíferas (pessegueiro, macieira, citros e videira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3D346E" w:rsidRPr="00072857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Reconhecimento e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bionomia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das principais espécies que danificam as diversas partes das árvores frutíferas. Métodos alternativos de controle. Manejo de pragas. Estações de aviso. Controle químico: opções e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restrições.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BUZZI,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Z.J.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Entomologia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didática. 4.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Curitiba: UFPR, 2002. 348 p. (Serie didática, 11)</w:t>
                </w:r>
              </w:p>
              <w:p w:rsidR="006E16AF" w:rsidRPr="006E16AF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CARMONA,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M.M.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Fundamentos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de acarologia agrícola. Lisboa: Fundação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CalousteGulbenkian</w:t>
                </w:r>
                <w:proofErr w:type="spellEnd"/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, 1996. 423 p.</w:t>
                </w:r>
              </w:p>
              <w:p w:rsidR="003D346E" w:rsidRPr="001409AC" w:rsidRDefault="006E16AF" w:rsidP="006E16A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GALLO,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; NAKANO, O.; SILVEIRA NETO, S.; CARVALHO, R.P.L.; BATISTA, G.C.; BERTI FILHO, E.; PARRA, J.R.P.; ZUCCHI, R.A.; ALVES, S.B.; VENDRAMIM, J.D.; MARCHINI, L.C.; LOPES, J.R.S.; OMOTO, C.  Entomologia agrícola. 3º ed., Piracicaba: FEALQ, 2002.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920p.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FUJIHARA, R.T.; FORTI, L.C., ALMEIDA, M.C. de, BALDIN, E.L.L. Insetos de Importância Econômica: guia ilustrado para identificação de famílias. Botucatu: FEPAF, 2011. 391p.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GUEDES, J.C.; COSTA, I.D. da; CASTIGLIONI,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E.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Bases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e técnicas do manejo de insetos. Santa Maria: UFSM, 2000. 234p.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GULLAN, P.J.; CRANSTON, P.S. Os insetos: um resumo de entomologia. São Paulo: Roca, 2007. 440p.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LARA, F.M. Princípios de resistência de plantas a insetos. 2.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São Paulo: Ícone, 1991. 336 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MORAES, G.J.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; FLECHTMANN. Manual de acarologia: Acarologia básica e ácaros de plantas cultivadas no Brasil. Ribeirão Preto: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Holos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, 2008. 308p.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PARRA, J.R.P.; BOTELHO, P.S.M.; CORRÊA-FERREIRA, B.S.; BENTO, J.M.S. Controle biológico no Brasil: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parasitóides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e predadores. São Paulo: Manole, 2002. 635p.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RAFAEL,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J.A.;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MELO,G.A.R.;CARVALHO, C.J.B.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de;CASARI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, S. A.;CONSTANTINO, R. Insetos do Brasil. Diversidade e Taxonomia.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RibeirãoPreto</w:t>
                </w:r>
                <w:proofErr w:type="spellEnd"/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Holos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, 2012. 810p.</w:t>
                </w:r>
              </w:p>
              <w:p w:rsidR="006E16AF" w:rsidRPr="006E16AF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SMITH, C.M.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Resistance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Arthropods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: molecular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an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conventional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approaches. </w:t>
                </w:r>
                <w:proofErr w:type="spellStart"/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Netherlands: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Springer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, 2005. 423p.</w:t>
                </w:r>
              </w:p>
              <w:p w:rsidR="003D346E" w:rsidRPr="00072857" w:rsidRDefault="006E16AF" w:rsidP="006E16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E16AF">
                  <w:rPr>
                    <w:rFonts w:ascii="Arial" w:hAnsi="Arial" w:cs="Arial"/>
                    <w:sz w:val="20"/>
                    <w:szCs w:val="20"/>
                  </w:rPr>
                  <w:t>TRIPLEHORN, C.A.; JOHNSON, N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  <w:proofErr w:type="gram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F. Estudo dos insetos(tradução da 7ª edição de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Borror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Delong´s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introduction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the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study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insect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). São Paulo: </w:t>
                </w:r>
                <w:proofErr w:type="spell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Cengage</w:t>
                </w:r>
                <w:proofErr w:type="spellEnd"/>
                <w:r w:rsidRPr="006E16AF">
                  <w:rPr>
                    <w:rFonts w:ascii="Arial" w:hAnsi="Arial" w:cs="Arial"/>
                    <w:sz w:val="20"/>
                    <w:szCs w:val="20"/>
                  </w:rPr>
                  <w:t xml:space="preserve"> Learning, 2011. </w:t>
                </w:r>
                <w:proofErr w:type="gramStart"/>
                <w:r w:rsidRPr="006E16AF">
                  <w:rPr>
                    <w:rFonts w:ascii="Arial" w:hAnsi="Arial" w:cs="Arial"/>
                    <w:sz w:val="20"/>
                    <w:szCs w:val="20"/>
                  </w:rPr>
                  <w:t>809p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E5" w:rsidRDefault="00A05DE5">
      <w:r>
        <w:separator/>
      </w:r>
    </w:p>
  </w:endnote>
  <w:endnote w:type="continuationSeparator" w:id="0">
    <w:p w:rsidR="00A05DE5" w:rsidRDefault="00A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E5" w:rsidRDefault="00A05DE5">
      <w:r>
        <w:separator/>
      </w:r>
    </w:p>
  </w:footnote>
  <w:footnote w:type="continuationSeparator" w:id="0">
    <w:p w:rsidR="00A05DE5" w:rsidRDefault="00A0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05DE5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C0712D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CC84-F1B9-4A1D-B294-EDAE08E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2016-06-15T16:53:00Z</dcterms:created>
  <dcterms:modified xsi:type="dcterms:W3CDTF">2016-06-15T16:56:00Z</dcterms:modified>
</cp:coreProperties>
</file>