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E" w:rsidRDefault="005B796E">
      <w:pPr>
        <w:pStyle w:val="Ttulo1"/>
        <w:jc w:val="center"/>
      </w:pPr>
    </w:p>
    <w:p w:rsidR="005B796E" w:rsidRDefault="005B796E">
      <w:pPr>
        <w:pStyle w:val="Ttulo1"/>
        <w:jc w:val="center"/>
      </w:pPr>
    </w:p>
    <w:p w:rsidR="005B796E" w:rsidRDefault="00522DE1">
      <w:pPr>
        <w:pStyle w:val="Ttulo1"/>
        <w:jc w:val="center"/>
        <w:rPr>
          <w:rFonts w:ascii="Consolas" w:eastAsia="Consolas" w:hAnsi="Consolas" w:cs="Consolas"/>
          <w:color w:val="000000"/>
          <w:sz w:val="24"/>
          <w:szCs w:val="24"/>
          <w:u w:color="000000"/>
        </w:rPr>
      </w:pPr>
      <w:bookmarkStart w:id="0" w:name="_GoBack"/>
      <w:r>
        <w:rPr>
          <w:rFonts w:ascii="Consolas" w:eastAsia="Consolas" w:hAnsi="Consolas" w:cs="Consolas"/>
          <w:color w:val="000000"/>
          <w:sz w:val="24"/>
          <w:szCs w:val="24"/>
          <w:u w:color="000000"/>
        </w:rPr>
        <w:t>ATA Nº 06 / 2017</w:t>
      </w:r>
    </w:p>
    <w:bookmarkEnd w:id="0"/>
    <w:p w:rsidR="005B796E" w:rsidRDefault="005B796E">
      <w:pPr>
        <w:pStyle w:val="Corpo"/>
        <w:jc w:val="both"/>
        <w:rPr>
          <w:rFonts w:ascii="Consolas" w:eastAsia="Consolas" w:hAnsi="Consolas" w:cs="Consolas"/>
          <w:b/>
          <w:bCs/>
          <w:sz w:val="24"/>
          <w:szCs w:val="24"/>
        </w:rPr>
      </w:pPr>
    </w:p>
    <w:p w:rsidR="005B796E" w:rsidRDefault="005B796E">
      <w:pPr>
        <w:pStyle w:val="Corpo"/>
        <w:jc w:val="both"/>
        <w:rPr>
          <w:rFonts w:ascii="Consolas" w:eastAsia="Consolas" w:hAnsi="Consolas" w:cs="Consolas"/>
          <w:b/>
          <w:bCs/>
          <w:sz w:val="24"/>
          <w:szCs w:val="24"/>
        </w:rPr>
      </w:pPr>
    </w:p>
    <w:p w:rsidR="00F42321" w:rsidRDefault="00522DE1">
      <w:pPr>
        <w:pStyle w:val="Corpo"/>
        <w:jc w:val="both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 xml:space="preserve">Aos dezenove dias do mês de maio do ano de dois mil e dezessete, na sala 101 do prédio do Centro de Letras e Comunicação (CLC) – Campus Porto, com início às oito horas, reuniu-se o Conselho do Centro de Letras e Comunicação, sob a </w:t>
      </w:r>
      <w:r>
        <w:rPr>
          <w:rFonts w:ascii="Consolas" w:eastAsia="Consolas" w:hAnsi="Consolas" w:cs="Consolas"/>
        </w:rPr>
        <w:t>presidência da Diretora do CLC, prof</w:t>
      </w:r>
      <w:r>
        <w:rPr>
          <w:rFonts w:ascii="Consolas" w:eastAsia="Consolas" w:hAnsi="Consolas" w:cs="Consolas"/>
          <w:vertAlign w:val="superscript"/>
        </w:rPr>
        <w:t>a</w:t>
      </w:r>
      <w:r>
        <w:rPr>
          <w:rFonts w:ascii="Consolas" w:eastAsia="Consolas" w:hAnsi="Consolas" w:cs="Consolas"/>
        </w:rPr>
        <w:t>.Dr</w:t>
      </w:r>
      <w:r>
        <w:rPr>
          <w:rFonts w:ascii="Consolas" w:eastAsia="Consolas" w:hAnsi="Consolas" w:cs="Consolas"/>
        </w:rPr>
        <w:t>ª</w:t>
      </w:r>
      <w:r>
        <w:rPr>
          <w:rFonts w:ascii="Consolas" w:eastAsia="Consolas" w:hAnsi="Consolas" w:cs="Consolas"/>
          <w:lang w:val="it-IT"/>
        </w:rPr>
        <w:t>. Vanessa Doumid Damasceno</w:t>
      </w:r>
      <w:r>
        <w:rPr>
          <w:rFonts w:ascii="Consolas" w:eastAsia="Consolas" w:hAnsi="Consolas" w:cs="Consolas"/>
        </w:rPr>
        <w:t>, para reunião extraordinária. Estiveram presentes os membros do Conselho, conforme lista de presença anexa. Deu-se início à reunião, primeiro com aprovação da pauta e, em seguida, apreciaç</w:t>
      </w:r>
      <w:r>
        <w:rPr>
          <w:rFonts w:ascii="Consolas" w:eastAsia="Consolas" w:hAnsi="Consolas" w:cs="Consolas"/>
        </w:rPr>
        <w:t xml:space="preserve">ão do primeiro ponto. </w:t>
      </w:r>
      <w:r>
        <w:rPr>
          <w:rFonts w:ascii="Consolas" w:eastAsia="Consolas" w:hAnsi="Consolas" w:cs="Consolas"/>
          <w:b/>
          <w:bCs/>
          <w:u w:val="single"/>
        </w:rPr>
        <w:t>(1)Afastamento de professor do curso de Licenciatura em Letras - Português e Alemã</w:t>
      </w:r>
      <w:r>
        <w:rPr>
          <w:rFonts w:ascii="Consolas" w:eastAsia="Consolas" w:hAnsi="Consolas" w:cs="Consolas"/>
          <w:b/>
          <w:bCs/>
          <w:u w:val="single"/>
          <w:lang w:val="it-IT"/>
        </w:rPr>
        <w:t>o:</w:t>
      </w:r>
      <w:r>
        <w:rPr>
          <w:rFonts w:ascii="Consolas" w:eastAsia="Consolas" w:hAnsi="Consolas" w:cs="Consolas"/>
          <w:b/>
          <w:bCs/>
        </w:rPr>
        <w:t xml:space="preserve"> </w:t>
      </w:r>
      <w:r>
        <w:rPr>
          <w:rFonts w:ascii="Consolas" w:eastAsia="Consolas" w:hAnsi="Consolas" w:cs="Consolas"/>
        </w:rPr>
        <w:t xml:space="preserve">A professora Vanessa informou que recebeu, por escrito, o relato de cinco alunos do curso de Licenciatura em Letras – Português e Alemão, que acusam </w:t>
      </w:r>
      <w:r>
        <w:rPr>
          <w:rFonts w:ascii="Consolas" w:eastAsia="Consolas" w:hAnsi="Consolas" w:cs="Consolas"/>
        </w:rPr>
        <w:t>terem sofrido assédio, na sala de aula,</w:t>
      </w:r>
      <w:r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</w:rPr>
        <w:t>por</w:t>
      </w:r>
      <w:r>
        <w:rPr>
          <w:rFonts w:ascii="Consolas" w:eastAsia="Consolas" w:hAnsi="Consolas" w:cs="Consolas"/>
          <w:lang w:val="it-IT"/>
        </w:rPr>
        <w:t xml:space="preserve"> professor</w:t>
      </w:r>
      <w:r>
        <w:rPr>
          <w:rFonts w:ascii="Consolas" w:eastAsia="Consolas" w:hAnsi="Consolas" w:cs="Consolas"/>
        </w:rPr>
        <w:t>a do quadro permanente do Curso de Alemão do CLC. Informou ainda que após ouvir as partes, fez contato com a Procuradoria Jurídica da UFPEL para avaliar o melhor caminho a ser seguido, de acordo com as l</w:t>
      </w:r>
      <w:r>
        <w:rPr>
          <w:rFonts w:ascii="Consolas" w:eastAsia="Consolas" w:hAnsi="Consolas" w:cs="Consolas"/>
        </w:rPr>
        <w:t>eis que regem a instituiçã</w:t>
      </w:r>
      <w:r>
        <w:rPr>
          <w:rFonts w:ascii="Consolas" w:eastAsia="Consolas" w:hAnsi="Consolas" w:cs="Consolas"/>
        </w:rPr>
        <w:t>o</w:t>
      </w:r>
      <w:r>
        <w:rPr>
          <w:rFonts w:ascii="Consolas" w:eastAsia="Consolas" w:hAnsi="Consolas" w:cs="Consolas"/>
        </w:rPr>
        <w:t>, a fim de preservar os envolvidos e não acarretar prejuízo de nenhuma forma ao Centro e aos envolvidos. Sobre a carga horária da referida professora, Vanessa informou que a professora continuará com atividades junto à turma do s</w:t>
      </w:r>
      <w:r>
        <w:rPr>
          <w:rFonts w:ascii="Consolas" w:eastAsia="Consolas" w:hAnsi="Consolas" w:cs="Consolas"/>
        </w:rPr>
        <w:t>étimo semestre, atualmente em curso, bem como com atividades em Projetos. As disciplinas ministradas pela professora para turma do terceiro semestre serão divididas entre o corpo docente do Área do Alemão. Dessa forma, apreciou-se o pedido de afastamento d</w:t>
      </w:r>
      <w:r>
        <w:rPr>
          <w:rFonts w:ascii="Consolas" w:eastAsia="Consolas" w:hAnsi="Consolas" w:cs="Consolas"/>
        </w:rPr>
        <w:t>a professora da turma de terceiro semestre do Curso de Alemã</w:t>
      </w:r>
      <w:r>
        <w:rPr>
          <w:rFonts w:ascii="Consolas" w:eastAsia="Consolas" w:hAnsi="Consolas" w:cs="Consolas"/>
          <w:lang w:val="it-IT"/>
        </w:rPr>
        <w:t xml:space="preserve">o. </w:t>
      </w:r>
      <w:r>
        <w:rPr>
          <w:rFonts w:ascii="Consolas" w:eastAsia="Consolas" w:hAnsi="Consolas" w:cs="Consolas"/>
        </w:rPr>
        <w:t xml:space="preserve">Vanessa informou que a decisão será levada à </w:t>
      </w:r>
      <w:r>
        <w:rPr>
          <w:rFonts w:ascii="Consolas" w:eastAsia="Consolas" w:hAnsi="Consolas" w:cs="Consolas"/>
          <w:lang w:val="de-DE"/>
        </w:rPr>
        <w:t>gest</w:t>
      </w:r>
      <w:r>
        <w:rPr>
          <w:rFonts w:ascii="Consolas" w:eastAsia="Consolas" w:hAnsi="Consolas" w:cs="Consolas"/>
        </w:rPr>
        <w:t>ão central da UFPel, através de Memorando com cópia anexa da ata desta reuniã</w:t>
      </w:r>
      <w:r>
        <w:rPr>
          <w:rFonts w:ascii="Consolas" w:eastAsia="Consolas" w:hAnsi="Consolas" w:cs="Consolas"/>
          <w:lang w:val="it-IT"/>
        </w:rPr>
        <w:t xml:space="preserve">o, </w:t>
      </w:r>
      <w:r>
        <w:rPr>
          <w:rFonts w:ascii="Consolas" w:eastAsia="Consolas" w:hAnsi="Consolas" w:cs="Consolas"/>
        </w:rPr>
        <w:t xml:space="preserve">para que as providências cabíveis sejam tomadas. Foram </w:t>
      </w:r>
      <w:r>
        <w:rPr>
          <w:rFonts w:ascii="Consolas" w:eastAsia="Consolas" w:hAnsi="Consolas" w:cs="Consolas"/>
        </w:rPr>
        <w:t>solicitados alguns esclarecimentos sobre os relatos, os quais foram dados pela professora Vanessa e, em seguida, foram colocados em votação os seguintes encaminhamentos: 1º)Afastar a professora da turma de terceiro semestre do  curso de Licenciatura em Let</w:t>
      </w:r>
      <w:r>
        <w:rPr>
          <w:rFonts w:ascii="Consolas" w:eastAsia="Consolas" w:hAnsi="Consolas" w:cs="Consolas"/>
        </w:rPr>
        <w:t>ras – Português e Alemão; em regime de votação, os Conselheiros aprovaram por unanimidade o pedido de afastamento da professora da turma de terceiro semestre. 2º) Ao encaminhar a questã</w:t>
      </w:r>
      <w:r w:rsidRPr="00F42321">
        <w:rPr>
          <w:rFonts w:ascii="Consolas" w:eastAsia="Consolas" w:hAnsi="Consolas" w:cs="Consolas"/>
          <w:lang w:val="pt-BR"/>
        </w:rPr>
        <w:t xml:space="preserve">o </w:t>
      </w:r>
      <w:r>
        <w:rPr>
          <w:rFonts w:ascii="Consolas" w:eastAsia="Consolas" w:hAnsi="Consolas" w:cs="Consolas"/>
        </w:rPr>
        <w:t xml:space="preserve">à </w:t>
      </w:r>
      <w:r>
        <w:rPr>
          <w:rFonts w:ascii="Consolas" w:eastAsia="Consolas" w:hAnsi="Consolas" w:cs="Consolas"/>
          <w:lang w:val="de-DE"/>
        </w:rPr>
        <w:t>Gest</w:t>
      </w:r>
      <w:r>
        <w:rPr>
          <w:rFonts w:ascii="Consolas" w:eastAsia="Consolas" w:hAnsi="Consolas" w:cs="Consolas"/>
        </w:rPr>
        <w:t>ão Central da UFPEL, solicitar que esta agilize a tomada de pro</w:t>
      </w:r>
      <w:r>
        <w:rPr>
          <w:rFonts w:ascii="Consolas" w:eastAsia="Consolas" w:hAnsi="Consolas" w:cs="Consolas"/>
        </w:rPr>
        <w:t xml:space="preserve">vidências, bem como que mantenha o Centro informado da tramitação do referido processo; em regime de votação, os Conselheiros aprovaram a proposta de pedido de agilidade, por unanimidade. </w:t>
      </w:r>
      <w:r>
        <w:rPr>
          <w:rFonts w:ascii="Consolas" w:eastAsia="Consolas" w:hAnsi="Consolas" w:cs="Consolas"/>
          <w:b/>
          <w:bCs/>
          <w:u w:val="single"/>
        </w:rPr>
        <w:t>(2)Plano de Desenvolvimento da Unidade (PDU):</w:t>
      </w:r>
      <w:r>
        <w:rPr>
          <w:rFonts w:ascii="Consolas" w:eastAsia="Consolas" w:hAnsi="Consolas" w:cs="Consolas"/>
          <w:b/>
          <w:bCs/>
        </w:rPr>
        <w:t xml:space="preserve"> </w:t>
      </w:r>
      <w:r>
        <w:rPr>
          <w:rFonts w:ascii="Consolas" w:eastAsia="Consolas" w:hAnsi="Consolas" w:cs="Consolas"/>
        </w:rPr>
        <w:t>A professora Vanessa i</w:t>
      </w:r>
      <w:r>
        <w:rPr>
          <w:rFonts w:ascii="Consolas" w:eastAsia="Consolas" w:hAnsi="Consolas" w:cs="Consolas"/>
        </w:rPr>
        <w:t>nformou que as unidades têm o prazo de abril de 2018 para entregarem o PDU.  Para a construção inicial do Plano do CLC, solicita a indicação de 01 representante de cada curso, 03 representantes dos servidores técnico-administrativos e 03 representantes dis</w:t>
      </w:r>
      <w:r>
        <w:rPr>
          <w:rFonts w:ascii="Consolas" w:eastAsia="Consolas" w:hAnsi="Consolas" w:cs="Consolas"/>
        </w:rPr>
        <w:t>centes para compor uma Comissão a fim de criar estratégia para essa construção. Pediu que os nomes sejam enviados para a Direçã</w:t>
      </w:r>
      <w:r>
        <w:rPr>
          <w:rFonts w:ascii="Consolas" w:eastAsia="Consolas" w:hAnsi="Consolas" w:cs="Consolas"/>
          <w:lang w:val="it-IT"/>
        </w:rPr>
        <w:t>o at</w:t>
      </w:r>
      <w:r>
        <w:rPr>
          <w:rFonts w:ascii="Consolas" w:eastAsia="Consolas" w:hAnsi="Consolas" w:cs="Consolas"/>
        </w:rPr>
        <w:t>é o dia 23 de maio do corrente. Disse que uma vez constituída a Comissão, chamará o professor responsável, Pedro Sanches, par</w:t>
      </w:r>
      <w:r>
        <w:rPr>
          <w:rFonts w:ascii="Consolas" w:eastAsia="Consolas" w:hAnsi="Consolas" w:cs="Consolas"/>
        </w:rPr>
        <w:t xml:space="preserve">a dar </w:t>
      </w:r>
      <w:r>
        <w:rPr>
          <w:rFonts w:ascii="Consolas" w:eastAsia="Consolas" w:hAnsi="Consolas" w:cs="Consolas"/>
        </w:rPr>
        <w:t>mais informações</w:t>
      </w:r>
      <w:r>
        <w:rPr>
          <w:rFonts w:ascii="Consolas" w:eastAsia="Consolas" w:hAnsi="Consolas" w:cs="Consolas"/>
        </w:rPr>
        <w:t>.</w:t>
      </w:r>
      <w:r>
        <w:rPr>
          <w:rFonts w:ascii="Consolas" w:eastAsia="Consolas" w:hAnsi="Consolas" w:cs="Consolas"/>
          <w:b/>
          <w:bCs/>
          <w:u w:val="single"/>
        </w:rPr>
        <w:t>(3)Est</w:t>
      </w:r>
      <w:r>
        <w:rPr>
          <w:rFonts w:ascii="Consolas" w:eastAsia="Consolas" w:hAnsi="Consolas" w:cs="Consolas"/>
          <w:b/>
          <w:bCs/>
          <w:u w:val="single"/>
        </w:rPr>
        <w:t>á</w:t>
      </w:r>
      <w:r>
        <w:rPr>
          <w:rFonts w:ascii="Consolas" w:eastAsia="Consolas" w:hAnsi="Consolas" w:cs="Consolas"/>
          <w:b/>
          <w:bCs/>
          <w:u w:val="single"/>
          <w:lang w:val="it-IT"/>
        </w:rPr>
        <w:t>gio como disciplina:</w:t>
      </w:r>
      <w:r>
        <w:rPr>
          <w:rFonts w:ascii="Consolas" w:eastAsia="Consolas" w:hAnsi="Consolas" w:cs="Consolas"/>
          <w:b/>
          <w:bCs/>
        </w:rPr>
        <w:t xml:space="preserve"> </w:t>
      </w:r>
      <w:r>
        <w:rPr>
          <w:rFonts w:ascii="Consolas" w:eastAsia="Consolas" w:hAnsi="Consolas" w:cs="Consolas"/>
        </w:rPr>
        <w:t>A professora Vanessa trouxe o informe sobre o Está</w:t>
      </w:r>
      <w:r>
        <w:rPr>
          <w:rFonts w:ascii="Consolas" w:eastAsia="Consolas" w:hAnsi="Consolas" w:cs="Consolas"/>
          <w:lang w:val="it-IT"/>
        </w:rPr>
        <w:t xml:space="preserve">gio, </w:t>
      </w:r>
      <w:r>
        <w:rPr>
          <w:rFonts w:ascii="Consolas" w:eastAsia="Consolas" w:hAnsi="Consolas" w:cs="Consolas"/>
        </w:rPr>
        <w:t>dando total autonomia aos Colegiados e ao Nú</w:t>
      </w:r>
      <w:r>
        <w:rPr>
          <w:rFonts w:ascii="Consolas" w:eastAsia="Consolas" w:hAnsi="Consolas" w:cs="Consolas"/>
          <w:lang w:val="es-ES_tradnl"/>
        </w:rPr>
        <w:t>cleo de Est</w:t>
      </w:r>
      <w:r>
        <w:rPr>
          <w:rFonts w:ascii="Consolas" w:eastAsia="Consolas" w:hAnsi="Consolas" w:cs="Consolas"/>
        </w:rPr>
        <w:t>á</w:t>
      </w:r>
      <w:r>
        <w:rPr>
          <w:rFonts w:ascii="Consolas" w:eastAsia="Consolas" w:hAnsi="Consolas" w:cs="Consolas"/>
          <w:lang w:val="it-IT"/>
        </w:rPr>
        <w:t>gio</w:t>
      </w:r>
      <w:r>
        <w:rPr>
          <w:rFonts w:ascii="Consolas" w:eastAsia="Consolas" w:hAnsi="Consolas" w:cs="Consolas"/>
        </w:rPr>
        <w:t>s para reabrir a discussão sobre as modificações realizadas na disciplina de estágio. P</w:t>
      </w:r>
      <w:r>
        <w:rPr>
          <w:rFonts w:ascii="Consolas" w:eastAsia="Consolas" w:hAnsi="Consolas" w:cs="Consolas"/>
          <w:lang w:val="es-ES_tradnl"/>
        </w:rPr>
        <w:t>ara tal</w:t>
      </w:r>
      <w:r>
        <w:rPr>
          <w:rFonts w:ascii="Consolas" w:eastAsia="Consolas" w:hAnsi="Consolas" w:cs="Consolas"/>
        </w:rPr>
        <w:t xml:space="preserve">, pediu à conselheira Luciana Vinhas que </w:t>
      </w:r>
    </w:p>
    <w:p w:rsidR="00F42321" w:rsidRDefault="00F42321">
      <w:pPr>
        <w:pStyle w:val="Corpo"/>
        <w:jc w:val="both"/>
        <w:rPr>
          <w:rFonts w:ascii="Consolas" w:eastAsia="Consolas" w:hAnsi="Consolas" w:cs="Consolas"/>
        </w:rPr>
      </w:pPr>
    </w:p>
    <w:p w:rsidR="00F42321" w:rsidRDefault="00F42321">
      <w:pPr>
        <w:pStyle w:val="Corpo"/>
        <w:jc w:val="both"/>
        <w:rPr>
          <w:rFonts w:ascii="Consolas" w:eastAsia="Consolas" w:hAnsi="Consolas" w:cs="Consolas"/>
        </w:rPr>
      </w:pPr>
    </w:p>
    <w:p w:rsidR="00F42321" w:rsidRDefault="00F42321">
      <w:pPr>
        <w:pStyle w:val="Corpo"/>
        <w:jc w:val="both"/>
        <w:rPr>
          <w:rFonts w:ascii="Consolas" w:eastAsia="Consolas" w:hAnsi="Consolas" w:cs="Consolas"/>
        </w:rPr>
      </w:pPr>
    </w:p>
    <w:p w:rsidR="00F42321" w:rsidRDefault="00F42321">
      <w:pPr>
        <w:pStyle w:val="Corpo"/>
        <w:jc w:val="both"/>
        <w:rPr>
          <w:rFonts w:ascii="Consolas" w:eastAsia="Consolas" w:hAnsi="Consolas" w:cs="Consolas"/>
        </w:rPr>
      </w:pPr>
    </w:p>
    <w:p w:rsidR="005B796E" w:rsidRPr="00F42321" w:rsidRDefault="00522DE1">
      <w:pPr>
        <w:pStyle w:val="Corpo"/>
        <w:jc w:val="both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chame reunião com todas as áreas. Disse que a Direção havia proposto os Seminários de Estágio que versam sobre discussõ</w:t>
      </w:r>
      <w:r>
        <w:rPr>
          <w:rFonts w:ascii="Consolas" w:eastAsia="Consolas" w:hAnsi="Consolas" w:cs="Consolas"/>
          <w:lang w:val="fr-FR"/>
        </w:rPr>
        <w:t>es te</w:t>
      </w:r>
      <w:r>
        <w:rPr>
          <w:rFonts w:ascii="Consolas" w:eastAsia="Consolas" w:hAnsi="Consolas" w:cs="Consolas"/>
        </w:rPr>
        <w:t xml:space="preserve">óricas. Foi solicitado que o Núcleo Docente Estruturante do CLC volte a reunir-se e </w:t>
      </w:r>
      <w:r>
        <w:rPr>
          <w:rFonts w:ascii="Consolas" w:eastAsia="Consolas" w:hAnsi="Consolas" w:cs="Consolas"/>
        </w:rPr>
        <w:t>foi deliberado que a professora Luciana Vinhas organize uma reunião para dar início à</w:t>
      </w:r>
      <w:r w:rsidRPr="00F42321">
        <w:rPr>
          <w:rFonts w:ascii="Consolas" w:eastAsia="Consolas" w:hAnsi="Consolas" w:cs="Consolas"/>
          <w:lang w:val="pt-BR"/>
        </w:rPr>
        <w:t>s discuss</w:t>
      </w:r>
      <w:r>
        <w:rPr>
          <w:rFonts w:ascii="Consolas" w:eastAsia="Consolas" w:hAnsi="Consolas" w:cs="Consolas"/>
        </w:rPr>
        <w:t>õ</w:t>
      </w:r>
      <w:r>
        <w:rPr>
          <w:rFonts w:ascii="Consolas" w:eastAsia="Consolas" w:hAnsi="Consolas" w:cs="Consolas"/>
          <w:lang w:val="es-ES_tradnl"/>
        </w:rPr>
        <w:t>es sobre est</w:t>
      </w:r>
      <w:r>
        <w:rPr>
          <w:rFonts w:ascii="Consolas" w:eastAsia="Consolas" w:hAnsi="Consolas" w:cs="Consolas"/>
        </w:rPr>
        <w:t xml:space="preserve">ágios no CLC.(4) </w:t>
      </w:r>
      <w:r>
        <w:rPr>
          <w:rFonts w:ascii="Consolas" w:eastAsia="Consolas" w:hAnsi="Consolas" w:cs="Consolas"/>
          <w:b/>
          <w:bCs/>
        </w:rPr>
        <w:t>Cr</w:t>
      </w:r>
      <w:r>
        <w:rPr>
          <w:rFonts w:ascii="Consolas" w:eastAsia="Consolas" w:hAnsi="Consolas" w:cs="Consolas"/>
          <w:b/>
          <w:bCs/>
        </w:rPr>
        <w:t>éditos orç</w:t>
      </w:r>
      <w:r>
        <w:rPr>
          <w:rFonts w:ascii="Consolas" w:eastAsia="Consolas" w:hAnsi="Consolas" w:cs="Consolas"/>
          <w:b/>
          <w:bCs/>
          <w:lang w:val="it-IT"/>
        </w:rPr>
        <w:t>ament</w:t>
      </w:r>
      <w:r>
        <w:rPr>
          <w:rFonts w:ascii="Consolas" w:eastAsia="Consolas" w:hAnsi="Consolas" w:cs="Consolas"/>
          <w:b/>
          <w:bCs/>
        </w:rPr>
        <w:t xml:space="preserve">ários às Unidades Acadêmicas – </w:t>
      </w:r>
      <w:r>
        <w:rPr>
          <w:rFonts w:ascii="Consolas" w:eastAsia="Consolas" w:hAnsi="Consolas" w:cs="Consolas"/>
        </w:rPr>
        <w:t>professora Vanessa informou que já  foram</w:t>
      </w:r>
      <w:r>
        <w:rPr>
          <w:rFonts w:ascii="Consolas" w:eastAsia="Consolas" w:hAnsi="Consolas" w:cs="Consolas"/>
          <w:b/>
          <w:bCs/>
        </w:rPr>
        <w:t xml:space="preserve"> </w:t>
      </w:r>
      <w:r>
        <w:rPr>
          <w:rFonts w:ascii="Arial"/>
          <w:shd w:val="clear" w:color="auto" w:fill="FFFFFF"/>
        </w:rPr>
        <w:t>abertos cr</w:t>
      </w:r>
      <w:r>
        <w:rPr>
          <w:rFonts w:hAnsi="Arial"/>
          <w:shd w:val="clear" w:color="auto" w:fill="FFFFFF"/>
        </w:rPr>
        <w:t>é</w:t>
      </w:r>
      <w:r>
        <w:rPr>
          <w:rFonts w:ascii="Arial"/>
          <w:shd w:val="clear" w:color="auto" w:fill="FFFFFF"/>
        </w:rPr>
        <w:t>ditos or</w:t>
      </w:r>
      <w:r>
        <w:rPr>
          <w:rFonts w:hAnsi="Arial"/>
          <w:shd w:val="clear" w:color="auto" w:fill="FFFFFF"/>
        </w:rPr>
        <w:t>ç</w:t>
      </w:r>
      <w:r>
        <w:rPr>
          <w:rFonts w:ascii="Arial"/>
          <w:shd w:val="clear" w:color="auto" w:fill="FFFFFF"/>
          <w:lang w:val="it-IT"/>
        </w:rPr>
        <w:t>ament</w:t>
      </w:r>
      <w:r>
        <w:rPr>
          <w:rFonts w:hAnsi="Arial"/>
          <w:shd w:val="clear" w:color="auto" w:fill="FFFFFF"/>
        </w:rPr>
        <w:t>á</w:t>
      </w:r>
      <w:r>
        <w:rPr>
          <w:rFonts w:ascii="Arial"/>
          <w:shd w:val="clear" w:color="auto" w:fill="FFFFFF"/>
        </w:rPr>
        <w:t xml:space="preserve">rios </w:t>
      </w:r>
      <w:r>
        <w:rPr>
          <w:rFonts w:hAnsi="Arial"/>
          <w:shd w:val="clear" w:color="auto" w:fill="FFFFFF"/>
        </w:rPr>
        <w:t>à</w:t>
      </w:r>
      <w:r>
        <w:rPr>
          <w:rFonts w:ascii="Arial"/>
          <w:shd w:val="clear" w:color="auto" w:fill="FFFFFF"/>
        </w:rPr>
        <w:t>s Unidades</w:t>
      </w:r>
      <w:r>
        <w:rPr>
          <w:rFonts w:ascii="Arial"/>
          <w:shd w:val="clear" w:color="auto" w:fill="FFFFFF"/>
        </w:rPr>
        <w:t xml:space="preserve"> Acad</w:t>
      </w:r>
      <w:r>
        <w:rPr>
          <w:rFonts w:hAnsi="Arial"/>
          <w:shd w:val="clear" w:color="auto" w:fill="FFFFFF"/>
        </w:rPr>
        <w:t>ê</w:t>
      </w:r>
      <w:r>
        <w:rPr>
          <w:rFonts w:ascii="Arial"/>
          <w:shd w:val="clear" w:color="auto" w:fill="FFFFFF"/>
        </w:rPr>
        <w:t>micas, equivalentes a 50% dos recursos previstos na matriz or</w:t>
      </w:r>
      <w:r>
        <w:rPr>
          <w:rFonts w:hAnsi="Arial"/>
          <w:shd w:val="clear" w:color="auto" w:fill="FFFFFF"/>
        </w:rPr>
        <w:t>ç</w:t>
      </w:r>
      <w:r>
        <w:rPr>
          <w:rFonts w:ascii="Arial"/>
          <w:shd w:val="clear" w:color="auto" w:fill="FFFFFF"/>
          <w:lang w:val="it-IT"/>
        </w:rPr>
        <w:t>ament</w:t>
      </w:r>
      <w:r>
        <w:rPr>
          <w:rFonts w:hAnsi="Arial"/>
          <w:shd w:val="clear" w:color="auto" w:fill="FFFFFF"/>
        </w:rPr>
        <w:t>á</w:t>
      </w:r>
      <w:r>
        <w:rPr>
          <w:rFonts w:ascii="Arial"/>
          <w:shd w:val="clear" w:color="auto" w:fill="FFFFFF"/>
        </w:rPr>
        <w:t>ria de 2016 e chamar</w:t>
      </w:r>
      <w:r>
        <w:rPr>
          <w:rFonts w:hAnsi="Arial"/>
          <w:shd w:val="clear" w:color="auto" w:fill="FFFFFF"/>
        </w:rPr>
        <w:t>á</w:t>
      </w:r>
      <w:r>
        <w:rPr>
          <w:rFonts w:hAnsi="Arial"/>
          <w:shd w:val="clear" w:color="auto" w:fill="FFFFFF"/>
        </w:rPr>
        <w:t xml:space="preserve"> </w:t>
      </w:r>
      <w:r>
        <w:rPr>
          <w:rFonts w:ascii="Arial"/>
          <w:shd w:val="clear" w:color="auto" w:fill="FFFFFF"/>
        </w:rPr>
        <w:t>a Comiss</w:t>
      </w:r>
      <w:r>
        <w:rPr>
          <w:rFonts w:hAnsi="Arial"/>
          <w:shd w:val="clear" w:color="auto" w:fill="FFFFFF"/>
        </w:rPr>
        <w:t>ã</w:t>
      </w:r>
      <w:r>
        <w:rPr>
          <w:rFonts w:ascii="Arial"/>
          <w:shd w:val="clear" w:color="auto" w:fill="FFFFFF"/>
        </w:rPr>
        <w:t>o de Finan</w:t>
      </w:r>
      <w:r>
        <w:rPr>
          <w:rFonts w:hAnsi="Arial"/>
          <w:shd w:val="clear" w:color="auto" w:fill="FFFFFF"/>
        </w:rPr>
        <w:t>ç</w:t>
      </w:r>
      <w:r>
        <w:rPr>
          <w:rFonts w:ascii="Arial"/>
          <w:shd w:val="clear" w:color="auto" w:fill="FFFFFF"/>
        </w:rPr>
        <w:t>as para discutir o or</w:t>
      </w:r>
      <w:r>
        <w:rPr>
          <w:rFonts w:hAnsi="Arial"/>
          <w:shd w:val="clear" w:color="auto" w:fill="FFFFFF"/>
        </w:rPr>
        <w:t>ç</w:t>
      </w:r>
      <w:r>
        <w:rPr>
          <w:rFonts w:ascii="Arial"/>
          <w:shd w:val="clear" w:color="auto" w:fill="FFFFFF"/>
        </w:rPr>
        <w:t xml:space="preserve">amento do Centro.   </w:t>
      </w:r>
      <w:r>
        <w:rPr>
          <w:rFonts w:ascii="Consolas" w:eastAsia="Consolas" w:hAnsi="Consolas" w:cs="Consolas"/>
        </w:rPr>
        <w:t>Nada mais havendo a tratar, a reunião foi encerrada e eu, Carla Rosane Carret Machado, lavrei a pr</w:t>
      </w:r>
      <w:r>
        <w:rPr>
          <w:rFonts w:ascii="Consolas" w:eastAsia="Consolas" w:hAnsi="Consolas" w:cs="Consolas"/>
        </w:rPr>
        <w:t>esente Ata que, após lida, será aprovada pelos membros do Conselho do Centro de Letras e Comunicação presentes a esta reuniã</w:t>
      </w:r>
      <w:r w:rsidRPr="00F42321">
        <w:rPr>
          <w:rFonts w:ascii="Consolas" w:eastAsia="Consolas" w:hAnsi="Consolas" w:cs="Consolas"/>
          <w:lang w:val="pt-BR"/>
        </w:rPr>
        <w:t>o.x-x-x-x-x-x-x-x-x-x-x-x-x-x-x-x-x-x-x-x-x-x-x-x-x-________________________________________________________________________________</w:t>
      </w:r>
      <w:r w:rsidRPr="00F42321">
        <w:rPr>
          <w:rFonts w:ascii="Consolas" w:eastAsia="Consolas" w:hAnsi="Consolas" w:cs="Consolas"/>
          <w:lang w:val="pt-BR"/>
        </w:rPr>
        <w:t>_______</w:t>
      </w:r>
    </w:p>
    <w:sectPr w:rsidR="005B796E" w:rsidRPr="00F42321">
      <w:headerReference w:type="default" r:id="rId6"/>
      <w:footerReference w:type="default" r:id="rId7"/>
      <w:pgSz w:w="11900" w:h="16840"/>
      <w:pgMar w:top="1134" w:right="851" w:bottom="1134" w:left="1418" w:header="726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E1" w:rsidRDefault="00522DE1">
      <w:r>
        <w:separator/>
      </w:r>
    </w:p>
  </w:endnote>
  <w:endnote w:type="continuationSeparator" w:id="0">
    <w:p w:rsidR="00522DE1" w:rsidRDefault="005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6E" w:rsidRDefault="005B796E">
    <w:pPr>
      <w:pStyle w:val="Corpo"/>
      <w:jc w:val="center"/>
      <w:rPr>
        <w:rFonts w:ascii="Consolas" w:eastAsia="Consolas" w:hAnsi="Consolas" w:cs="Consolas"/>
        <w:sz w:val="18"/>
        <w:szCs w:val="18"/>
      </w:rPr>
    </w:pPr>
  </w:p>
  <w:p w:rsidR="005B796E" w:rsidRDefault="00522DE1">
    <w:pPr>
      <w:pStyle w:val="Corpo"/>
      <w:jc w:val="center"/>
    </w:pPr>
    <w:r>
      <w:rPr>
        <w:rFonts w:ascii="Consolas" w:eastAsia="Consolas" w:hAnsi="Consolas" w:cs="Consolas"/>
        <w:sz w:val="18"/>
        <w:szCs w:val="18"/>
      </w:rPr>
      <w:t>Ata 06, de 19 de maio de 2017 Pá</w:t>
    </w:r>
    <w:r>
      <w:rPr>
        <w:rFonts w:ascii="Consolas" w:eastAsia="Consolas" w:hAnsi="Consolas" w:cs="Consolas"/>
        <w:sz w:val="18"/>
        <w:szCs w:val="18"/>
        <w:lang w:val="it-IT"/>
      </w:rPr>
      <w:t xml:space="preserve">gina - </w:t>
    </w:r>
    <w:r>
      <w:rPr>
        <w:rFonts w:ascii="Consolas" w:eastAsia="Consolas" w:hAnsi="Consolas" w:cs="Consolas"/>
        <w:sz w:val="18"/>
        <w:szCs w:val="18"/>
      </w:rPr>
      <w:fldChar w:fldCharType="begin"/>
    </w:r>
    <w:r>
      <w:rPr>
        <w:rFonts w:ascii="Consolas" w:eastAsia="Consolas" w:hAnsi="Consolas" w:cs="Consolas"/>
        <w:sz w:val="18"/>
        <w:szCs w:val="18"/>
      </w:rPr>
      <w:instrText xml:space="preserve"> PAGE </w:instrText>
    </w:r>
    <w:r>
      <w:rPr>
        <w:rFonts w:ascii="Consolas" w:eastAsia="Consolas" w:hAnsi="Consolas" w:cs="Consolas"/>
        <w:sz w:val="18"/>
        <w:szCs w:val="18"/>
      </w:rPr>
      <w:fldChar w:fldCharType="separate"/>
    </w:r>
    <w:r w:rsidR="00F42321">
      <w:rPr>
        <w:rFonts w:ascii="Consolas" w:eastAsia="Consolas" w:hAnsi="Consolas" w:cs="Consolas"/>
        <w:noProof/>
        <w:sz w:val="18"/>
        <w:szCs w:val="18"/>
      </w:rPr>
      <w:t>1</w:t>
    </w:r>
    <w:r>
      <w:rPr>
        <w:rFonts w:ascii="Consolas" w:eastAsia="Consolas" w:hAnsi="Consolas" w:cs="Consolas"/>
        <w:sz w:val="18"/>
        <w:szCs w:val="18"/>
      </w:rPr>
      <w:fldChar w:fldCharType="end"/>
    </w:r>
    <w:r>
      <w:rPr>
        <w:rFonts w:ascii="Consolas" w:eastAsia="Consolas" w:hAnsi="Consolas" w:cs="Consolas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E1" w:rsidRDefault="00522DE1">
      <w:r>
        <w:separator/>
      </w:r>
    </w:p>
  </w:footnote>
  <w:footnote w:type="continuationSeparator" w:id="0">
    <w:p w:rsidR="00522DE1" w:rsidRDefault="0052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6E" w:rsidRDefault="00522DE1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461009</wp:posOffset>
              </wp:positionV>
              <wp:extent cx="564959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8897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53"/>
                            <w:gridCol w:w="5539"/>
                            <w:gridCol w:w="1705"/>
                          </w:tblGrid>
                          <w:tr w:rsidR="005B796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608"/>
                            </w:trPr>
                            <w:tc>
                              <w:tcPr>
                                <w:tcW w:w="1653" w:type="dxa"/>
                                <w:tcBorders>
                                  <w:top w:val="nil"/>
                                  <w:left w:val="nil"/>
                                  <w:bottom w:val="single" w:sz="4" w:space="0" w:color="00000A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B796E" w:rsidRDefault="00522DE1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>
                                      <wp:extent cx="885825" cy="932815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85825" cy="9328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539" w:type="dxa"/>
                                <w:tcBorders>
                                  <w:top w:val="nil"/>
                                  <w:left w:val="nil"/>
                                  <w:bottom w:val="single" w:sz="4" w:space="0" w:color="00000A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B796E" w:rsidRDefault="00522DE1">
                                <w:pPr>
                                  <w:pStyle w:val="Corpo"/>
                                  <w:jc w:val="center"/>
                                  <w:rPr>
                                    <w:rFonts w:ascii="Consolas" w:eastAsia="Consolas" w:hAnsi="Consolas" w:cs="Consola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olas" w:eastAsia="Consolas" w:hAnsi="Consolas" w:cs="Consola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MINISTÉRIO DA EDUCAÇÃO</w:t>
                                </w:r>
                              </w:p>
                              <w:p w:rsidR="005B796E" w:rsidRDefault="00522DE1">
                                <w:pPr>
                                  <w:pStyle w:val="Corpo"/>
                                  <w:jc w:val="center"/>
                                  <w:rPr>
                                    <w:rFonts w:ascii="Consolas" w:eastAsia="Consolas" w:hAnsi="Consolas" w:cs="Consola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olas" w:eastAsia="Consolas" w:hAnsi="Consolas" w:cs="Consola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UNIVERSIDADE FEDERAL DE PELOTAS</w:t>
                                </w:r>
                              </w:p>
                              <w:p w:rsidR="005B796E" w:rsidRDefault="00522DE1">
                                <w:pPr>
                                  <w:pStyle w:val="Corpo"/>
                                  <w:jc w:val="center"/>
                                </w:pPr>
                                <w:r>
                                  <w:rPr>
                                    <w:rFonts w:ascii="Consolas" w:eastAsia="Consolas" w:hAnsi="Consolas" w:cs="Consola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CONSELHO DO CENTRO DE LETRAS E COMUNICAÇÃO</w:t>
                                </w:r>
                              </w:p>
                            </w:tc>
                            <w:tc>
                              <w:tcPr>
                                <w:tcW w:w="1705" w:type="dxa"/>
                                <w:tcBorders>
                                  <w:top w:val="nil"/>
                                  <w:left w:val="nil"/>
                                  <w:bottom w:val="single" w:sz="4" w:space="0" w:color="00000A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B796E" w:rsidRDefault="00522DE1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>
                                      <wp:extent cx="857250" cy="847725"/>
                                      <wp:effectExtent l="0" t="0" r="0" b="0"/>
                                      <wp:docPr id="1073741827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7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7250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00000" w:rsidRDefault="00522DE1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70.9pt;margin-top:36.3pt;width:444.8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8897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53"/>
                      <w:gridCol w:w="5539"/>
                      <w:gridCol w:w="1705"/>
                    </w:tblGrid>
                    <w:tr w:rsidR="005B796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608"/>
                      </w:trPr>
                      <w:tc>
                        <w:tcPr>
                          <w:tcW w:w="1653" w:type="dxa"/>
                          <w:tcBorders>
                            <w:top w:val="nil"/>
                            <w:left w:val="nil"/>
                            <w:bottom w:val="single" w:sz="4" w:space="0" w:color="00000A"/>
                            <w:right w:val="nil"/>
                          </w:tcBorders>
                          <w:shd w:val="clear" w:color="auto" w:fill="FFFFFF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B796E" w:rsidRDefault="00522DE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>
                                <wp:extent cx="885825" cy="932815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5825" cy="932815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539" w:type="dxa"/>
                          <w:tcBorders>
                            <w:top w:val="nil"/>
                            <w:left w:val="nil"/>
                            <w:bottom w:val="single" w:sz="4" w:space="0" w:color="00000A"/>
                            <w:right w:val="nil"/>
                          </w:tcBorders>
                          <w:shd w:val="clear" w:color="auto" w:fill="FFFFFF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B796E" w:rsidRDefault="00522DE1">
                          <w:pPr>
                            <w:pStyle w:val="Corpo"/>
                            <w:jc w:val="center"/>
                            <w:rPr>
                              <w:rFonts w:ascii="Consolas" w:eastAsia="Consolas" w:hAnsi="Consolas" w:cs="Consol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olas" w:eastAsia="Consolas" w:hAnsi="Consolas" w:cs="Consolas"/>
                              <w:b/>
                              <w:bCs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5B796E" w:rsidRDefault="00522DE1">
                          <w:pPr>
                            <w:pStyle w:val="Corpo"/>
                            <w:jc w:val="center"/>
                            <w:rPr>
                              <w:rFonts w:ascii="Consolas" w:eastAsia="Consolas" w:hAnsi="Consolas" w:cs="Consol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olas" w:eastAsia="Consolas" w:hAnsi="Consolas" w:cs="Consolas"/>
                              <w:b/>
                              <w:bCs/>
                              <w:sz w:val="24"/>
                              <w:szCs w:val="24"/>
                            </w:rPr>
                            <w:t>UNIVERSIDADE FEDERAL DE PELOTAS</w:t>
                          </w:r>
                        </w:p>
                        <w:p w:rsidR="005B796E" w:rsidRDefault="00522DE1">
                          <w:pPr>
                            <w:pStyle w:val="Corpo"/>
                            <w:jc w:val="center"/>
                          </w:pPr>
                          <w:r>
                            <w:rPr>
                              <w:rFonts w:ascii="Consolas" w:eastAsia="Consolas" w:hAnsi="Consolas" w:cs="Consolas"/>
                              <w:b/>
                              <w:bCs/>
                              <w:sz w:val="22"/>
                              <w:szCs w:val="22"/>
                            </w:rPr>
                            <w:t>CONSELHO DO CENTRO DE LETRAS E COMUNICAÇÃO</w:t>
                          </w:r>
                        </w:p>
                      </w:tc>
                      <w:tc>
                        <w:tcPr>
                          <w:tcW w:w="1705" w:type="dxa"/>
                          <w:tcBorders>
                            <w:top w:val="nil"/>
                            <w:left w:val="nil"/>
                            <w:bottom w:val="single" w:sz="4" w:space="0" w:color="00000A"/>
                            <w:right w:val="nil"/>
                          </w:tcBorders>
                          <w:shd w:val="clear" w:color="auto" w:fill="FFFFFF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B796E" w:rsidRDefault="00522DE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>
                                <wp:extent cx="857250" cy="847725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2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00000" w:rsidRDefault="00522DE1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6E"/>
    <w:rsid w:val="00522DE1"/>
    <w:rsid w:val="005B796E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2D92-DDDB-4B7B-AB12-3A75FE59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abealho">
    <w:name w:val="header"/>
    <w:pPr>
      <w:tabs>
        <w:tab w:val="center" w:pos="4419"/>
        <w:tab w:val="right" w:pos="8838"/>
      </w:tabs>
      <w:suppressAutoHyphens/>
      <w:spacing w:after="200" w:line="276" w:lineRule="auto"/>
    </w:pPr>
    <w:rPr>
      <w:rFonts w:hAnsi="Arial Unicode MS" w:cs="Arial Unicode MS"/>
      <w:color w:val="000000"/>
      <w:u w:color="000000"/>
      <w:lang w:val="pt-PT"/>
    </w:rPr>
  </w:style>
  <w:style w:type="paragraph" w:customStyle="1" w:styleId="Corpo">
    <w:name w:val="Corpo"/>
    <w:pPr>
      <w:suppressAutoHyphens/>
      <w:spacing w:after="200" w:line="276" w:lineRule="auto"/>
    </w:pPr>
    <w:rPr>
      <w:rFonts w:hAnsi="Arial Unicode MS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LNVO</dc:creator>
  <cp:lastModifiedBy>LNVO</cp:lastModifiedBy>
  <cp:revision>2</cp:revision>
  <dcterms:created xsi:type="dcterms:W3CDTF">2017-05-19T17:43:00Z</dcterms:created>
  <dcterms:modified xsi:type="dcterms:W3CDTF">2017-05-19T17:43:00Z</dcterms:modified>
</cp:coreProperties>
</file>